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B238" w14:textId="283D76D4" w:rsidR="00CB15CB" w:rsidRPr="006054C8" w:rsidRDefault="006054C8" w:rsidP="00CB15CB">
      <w:pPr>
        <w:rPr>
          <w:rFonts w:ascii="Arial" w:hAnsi="Arial" w:cs="Arial"/>
          <w:b/>
          <w:bCs/>
          <w:sz w:val="24"/>
          <w:szCs w:val="24"/>
        </w:rPr>
      </w:pPr>
      <w:bookmarkStart w:id="0" w:name="_GoBack"/>
      <w:bookmarkEnd w:id="0"/>
      <w:r w:rsidRPr="006054C8">
        <w:rPr>
          <w:rFonts w:ascii="Arial" w:hAnsi="Arial" w:cs="Arial"/>
          <w:b/>
          <w:bCs/>
          <w:sz w:val="24"/>
          <w:szCs w:val="24"/>
        </w:rPr>
        <w:t xml:space="preserve">Growing Occupational Health and Wellbeing </w:t>
      </w:r>
      <w:r w:rsidR="00CB15CB" w:rsidRPr="006054C8">
        <w:rPr>
          <w:rFonts w:ascii="Arial" w:hAnsi="Arial" w:cs="Arial"/>
          <w:b/>
          <w:bCs/>
          <w:sz w:val="24"/>
          <w:szCs w:val="24"/>
        </w:rPr>
        <w:t xml:space="preserve">development opportunities </w:t>
      </w:r>
      <w:r w:rsidRPr="006054C8">
        <w:rPr>
          <w:rFonts w:ascii="Arial" w:hAnsi="Arial" w:cs="Arial"/>
          <w:b/>
          <w:bCs/>
          <w:sz w:val="24"/>
          <w:szCs w:val="24"/>
        </w:rPr>
        <w:t>prospectus</w:t>
      </w:r>
    </w:p>
    <w:p w14:paraId="6F4DA8C8" w14:textId="59AE05CC" w:rsidR="006054C8" w:rsidRPr="0012448B" w:rsidRDefault="006054C8" w:rsidP="0012448B">
      <w:pPr>
        <w:spacing w:before="120" w:after="120" w:line="360" w:lineRule="auto"/>
        <w:jc w:val="both"/>
        <w:rPr>
          <w:rFonts w:ascii="Arial" w:hAnsi="Arial" w:cs="Arial"/>
          <w:sz w:val="24"/>
          <w:szCs w:val="24"/>
        </w:rPr>
      </w:pPr>
      <w:r w:rsidRPr="006054C8">
        <w:rPr>
          <w:rFonts w:ascii="Arial" w:hAnsi="Arial" w:cs="Arial"/>
          <w:sz w:val="24"/>
          <w:szCs w:val="24"/>
        </w:rPr>
        <w:t xml:space="preserve">As part of the new Growing Occupational Health and Wellbeing (OHWB) Together strategy, NHS England </w:t>
      </w:r>
      <w:r w:rsidRPr="0012448B">
        <w:rPr>
          <w:rFonts w:ascii="Arial" w:hAnsi="Arial" w:cs="Arial"/>
          <w:sz w:val="24"/>
          <w:szCs w:val="24"/>
        </w:rPr>
        <w:t>has committed to</w:t>
      </w:r>
      <w:r w:rsidRPr="006054C8">
        <w:rPr>
          <w:rFonts w:ascii="Arial" w:hAnsi="Arial" w:cs="Arial"/>
          <w:sz w:val="24"/>
          <w:szCs w:val="24"/>
        </w:rPr>
        <w:t xml:space="preserve"> continue to invest in our NHS employed multi-professional OHWB community</w:t>
      </w:r>
      <w:r w:rsidRPr="0012448B">
        <w:rPr>
          <w:rFonts w:ascii="Arial" w:hAnsi="Arial" w:cs="Arial"/>
          <w:sz w:val="24"/>
          <w:szCs w:val="24"/>
        </w:rPr>
        <w:t>, including</w:t>
      </w:r>
      <w:r w:rsidRPr="006054C8">
        <w:rPr>
          <w:rFonts w:ascii="Arial" w:hAnsi="Arial" w:cs="Arial"/>
          <w:sz w:val="24"/>
          <w:szCs w:val="24"/>
        </w:rPr>
        <w:t xml:space="preserve"> supporting our wider healthcare professionals who are interested in a career in occupational health, to safely begin practicing in occupational health and occupational medicine. </w:t>
      </w:r>
    </w:p>
    <w:p w14:paraId="5039445D" w14:textId="7BD20876" w:rsidR="006054C8" w:rsidRPr="0012448B" w:rsidRDefault="006054C8" w:rsidP="0012448B">
      <w:pPr>
        <w:spacing w:line="360" w:lineRule="auto"/>
        <w:rPr>
          <w:rFonts w:ascii="Arial" w:hAnsi="Arial" w:cs="Arial"/>
          <w:sz w:val="24"/>
          <w:szCs w:val="24"/>
        </w:rPr>
      </w:pPr>
      <w:r w:rsidRPr="753CCF67">
        <w:rPr>
          <w:rFonts w:ascii="Arial" w:hAnsi="Arial" w:cs="Arial"/>
          <w:sz w:val="24"/>
          <w:szCs w:val="24"/>
        </w:rPr>
        <w:t xml:space="preserve">This prospectus </w:t>
      </w:r>
      <w:r w:rsidR="0012448B" w:rsidRPr="753CCF67">
        <w:rPr>
          <w:rFonts w:ascii="Arial" w:hAnsi="Arial" w:cs="Arial"/>
          <w:sz w:val="24"/>
          <w:szCs w:val="24"/>
        </w:rPr>
        <w:t>outlines</w:t>
      </w:r>
      <w:r w:rsidRPr="753CCF67">
        <w:rPr>
          <w:rFonts w:ascii="Arial" w:hAnsi="Arial" w:cs="Arial"/>
          <w:sz w:val="24"/>
          <w:szCs w:val="24"/>
        </w:rPr>
        <w:t xml:space="preserve"> the </w:t>
      </w:r>
      <w:r w:rsidR="0012448B" w:rsidRPr="753CCF67">
        <w:rPr>
          <w:rFonts w:ascii="Arial" w:hAnsi="Arial" w:cs="Arial"/>
          <w:sz w:val="24"/>
          <w:szCs w:val="24"/>
        </w:rPr>
        <w:t>occupational health and wellbeing</w:t>
      </w:r>
      <w:r w:rsidRPr="753CCF67">
        <w:rPr>
          <w:rFonts w:ascii="Arial" w:hAnsi="Arial" w:cs="Arial"/>
          <w:sz w:val="24"/>
          <w:szCs w:val="24"/>
        </w:rPr>
        <w:t xml:space="preserve"> offer</w:t>
      </w:r>
      <w:r w:rsidR="0012448B" w:rsidRPr="753CCF67">
        <w:rPr>
          <w:rFonts w:ascii="Arial" w:hAnsi="Arial" w:cs="Arial"/>
          <w:sz w:val="24"/>
          <w:szCs w:val="24"/>
        </w:rPr>
        <w:t>s currently</w:t>
      </w:r>
      <w:r w:rsidRPr="753CCF67">
        <w:rPr>
          <w:rFonts w:ascii="Arial" w:hAnsi="Arial" w:cs="Arial"/>
          <w:sz w:val="24"/>
          <w:szCs w:val="24"/>
        </w:rPr>
        <w:t xml:space="preserve"> available</w:t>
      </w:r>
      <w:r w:rsidR="0012448B" w:rsidRPr="753CCF67">
        <w:rPr>
          <w:rFonts w:ascii="Arial" w:hAnsi="Arial" w:cs="Arial"/>
          <w:sz w:val="24"/>
          <w:szCs w:val="24"/>
        </w:rPr>
        <w:t xml:space="preserve"> and how to book. We are continually engaging with the occupational health and wellbeing </w:t>
      </w:r>
      <w:r w:rsidR="00C51A8E" w:rsidRPr="753CCF67">
        <w:rPr>
          <w:rFonts w:ascii="Arial" w:hAnsi="Arial" w:cs="Arial"/>
          <w:sz w:val="24"/>
          <w:szCs w:val="24"/>
        </w:rPr>
        <w:t>community</w:t>
      </w:r>
      <w:r w:rsidR="0012448B" w:rsidRPr="753CCF67">
        <w:rPr>
          <w:rFonts w:ascii="Arial" w:hAnsi="Arial" w:cs="Arial"/>
          <w:sz w:val="24"/>
          <w:szCs w:val="24"/>
        </w:rPr>
        <w:t xml:space="preserve"> to ensure we provide opportunities that are designed to meet your needs. We would greatly welcome your </w:t>
      </w:r>
      <w:r w:rsidR="00681B11" w:rsidRPr="753CCF67">
        <w:rPr>
          <w:rFonts w:ascii="Arial" w:hAnsi="Arial" w:cs="Arial"/>
          <w:sz w:val="24"/>
          <w:szCs w:val="24"/>
        </w:rPr>
        <w:t xml:space="preserve">feedback </w:t>
      </w:r>
      <w:r w:rsidR="00C51A8E" w:rsidRPr="753CCF67">
        <w:rPr>
          <w:rFonts w:ascii="Arial" w:hAnsi="Arial" w:cs="Arial"/>
          <w:sz w:val="24"/>
          <w:szCs w:val="24"/>
        </w:rPr>
        <w:t>for</w:t>
      </w:r>
      <w:r w:rsidR="00681B11" w:rsidRPr="753CCF67">
        <w:rPr>
          <w:rFonts w:ascii="Arial" w:hAnsi="Arial" w:cs="Arial"/>
          <w:sz w:val="24"/>
          <w:szCs w:val="24"/>
        </w:rPr>
        <w:t xml:space="preserve"> future development</w:t>
      </w:r>
      <w:r w:rsidR="0012448B" w:rsidRPr="753CCF67">
        <w:rPr>
          <w:rFonts w:ascii="Arial" w:hAnsi="Arial" w:cs="Arial"/>
          <w:sz w:val="24"/>
          <w:szCs w:val="24"/>
        </w:rPr>
        <w:t xml:space="preserve"> opportunities</w:t>
      </w:r>
      <w:r w:rsidR="6D56CE79" w:rsidRPr="753CCF67">
        <w:rPr>
          <w:rFonts w:ascii="Arial" w:hAnsi="Arial" w:cs="Arial"/>
          <w:sz w:val="24"/>
          <w:szCs w:val="24"/>
        </w:rPr>
        <w:t>, please contact:</w:t>
      </w:r>
      <w:r w:rsidR="0012448B" w:rsidRPr="753CCF67">
        <w:rPr>
          <w:rFonts w:ascii="Arial" w:hAnsi="Arial" w:cs="Arial"/>
          <w:sz w:val="24"/>
          <w:szCs w:val="24"/>
        </w:rPr>
        <w:t xml:space="preserve"> </w:t>
      </w:r>
      <w:hyperlink r:id="rId11">
        <w:r w:rsidR="30D2BFC2" w:rsidRPr="753CCF67">
          <w:rPr>
            <w:rStyle w:val="Hyperlink"/>
            <w:rFonts w:ascii="Arial" w:hAnsi="Arial" w:cs="Arial"/>
            <w:sz w:val="24"/>
            <w:szCs w:val="24"/>
          </w:rPr>
          <w:t>growing.ohwb@nhs.net</w:t>
        </w:r>
      </w:hyperlink>
      <w:r w:rsidR="30D2BFC2" w:rsidRPr="753CCF67">
        <w:rPr>
          <w:rFonts w:ascii="Arial" w:hAnsi="Arial" w:cs="Arial"/>
          <w:sz w:val="24"/>
          <w:szCs w:val="24"/>
        </w:rPr>
        <w:t xml:space="preserve"> </w:t>
      </w:r>
    </w:p>
    <w:tbl>
      <w:tblPr>
        <w:tblStyle w:val="TableGrid"/>
        <w:tblW w:w="14039" w:type="dxa"/>
        <w:jc w:val="center"/>
        <w:tblLayout w:type="fixed"/>
        <w:tblLook w:val="04A0" w:firstRow="1" w:lastRow="0" w:firstColumn="1" w:lastColumn="0" w:noHBand="0" w:noVBand="1"/>
      </w:tblPr>
      <w:tblGrid>
        <w:gridCol w:w="2410"/>
        <w:gridCol w:w="6285"/>
        <w:gridCol w:w="3420"/>
        <w:gridCol w:w="1924"/>
      </w:tblGrid>
      <w:tr w:rsidR="003464A5" w:rsidRPr="006054C8" w14:paraId="7FC249A6" w14:textId="485CCC06" w:rsidTr="558BA4B5">
        <w:trPr>
          <w:trHeight w:val="695"/>
          <w:jc w:val="center"/>
        </w:trPr>
        <w:tc>
          <w:tcPr>
            <w:tcW w:w="2410" w:type="dxa"/>
            <w:shd w:val="clear" w:color="auto" w:fill="B4C6E7" w:themeFill="accent1" w:themeFillTint="66"/>
            <w:vAlign w:val="center"/>
          </w:tcPr>
          <w:p w14:paraId="428E9E5E" w14:textId="5F964CCE" w:rsidR="003464A5" w:rsidRPr="006054C8" w:rsidRDefault="003464A5" w:rsidP="0012448B">
            <w:pPr>
              <w:ind w:left="22"/>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Development opportunity</w:t>
            </w:r>
          </w:p>
        </w:tc>
        <w:tc>
          <w:tcPr>
            <w:tcW w:w="6285" w:type="dxa"/>
            <w:shd w:val="clear" w:color="auto" w:fill="B4C6E7" w:themeFill="accent1" w:themeFillTint="66"/>
            <w:vAlign w:val="center"/>
          </w:tcPr>
          <w:p w14:paraId="745E4161" w14:textId="766CEFBA"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Programme content</w:t>
            </w:r>
          </w:p>
        </w:tc>
        <w:tc>
          <w:tcPr>
            <w:tcW w:w="3420" w:type="dxa"/>
            <w:shd w:val="clear" w:color="auto" w:fill="B4C6E7" w:themeFill="accent1" w:themeFillTint="66"/>
            <w:vAlign w:val="center"/>
          </w:tcPr>
          <w:p w14:paraId="2E0C4AC7" w14:textId="70ED3E59"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Date / time</w:t>
            </w:r>
          </w:p>
        </w:tc>
        <w:tc>
          <w:tcPr>
            <w:tcW w:w="1924" w:type="dxa"/>
            <w:shd w:val="clear" w:color="auto" w:fill="B4C6E7" w:themeFill="accent1" w:themeFillTint="66"/>
            <w:vAlign w:val="center"/>
          </w:tcPr>
          <w:p w14:paraId="2B0BDD12" w14:textId="05AF4AF4"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Book / register interest</w:t>
            </w:r>
          </w:p>
        </w:tc>
      </w:tr>
      <w:tr w:rsidR="006054C8" w:rsidRPr="006054C8" w14:paraId="0BE33471" w14:textId="77777777" w:rsidTr="558BA4B5">
        <w:trPr>
          <w:trHeight w:val="496"/>
          <w:jc w:val="center"/>
        </w:trPr>
        <w:tc>
          <w:tcPr>
            <w:tcW w:w="14039" w:type="dxa"/>
            <w:gridSpan w:val="4"/>
            <w:shd w:val="clear" w:color="auto" w:fill="D9E2F3" w:themeFill="accent1" w:themeFillTint="33"/>
            <w:vAlign w:val="center"/>
          </w:tcPr>
          <w:p w14:paraId="1941C9B0" w14:textId="0AE2D903" w:rsidR="006054C8" w:rsidRPr="006054C8" w:rsidRDefault="0012448B" w:rsidP="0012448B">
            <w:pPr>
              <w:jc w:val="center"/>
              <w:rPr>
                <w:rFonts w:ascii="Arial" w:eastAsia="Calibri" w:hAnsi="Arial" w:cs="Arial"/>
                <w:b/>
                <w:bCs/>
                <w:color w:val="000000"/>
                <w:sz w:val="24"/>
                <w:szCs w:val="24"/>
                <w:lang w:eastAsia="en-GB"/>
              </w:rPr>
            </w:pPr>
            <w:r>
              <w:rPr>
                <w:rFonts w:ascii="Arial" w:eastAsia="Calibri" w:hAnsi="Arial" w:cs="Arial"/>
                <w:b/>
                <w:bCs/>
                <w:color w:val="000000"/>
                <w:sz w:val="24"/>
                <w:szCs w:val="24"/>
                <w:lang w:eastAsia="en-GB"/>
              </w:rPr>
              <w:t>Occupational Health professional development courses</w:t>
            </w:r>
          </w:p>
        </w:tc>
      </w:tr>
      <w:tr w:rsidR="003464A5" w:rsidRPr="006054C8" w14:paraId="138A00F7" w14:textId="3397D28A" w:rsidTr="558BA4B5">
        <w:trPr>
          <w:trHeight w:val="1358"/>
          <w:jc w:val="center"/>
        </w:trPr>
        <w:tc>
          <w:tcPr>
            <w:tcW w:w="2410" w:type="dxa"/>
          </w:tcPr>
          <w:p w14:paraId="41846379"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t>Nurses:</w:t>
            </w:r>
            <w:r w:rsidRPr="006054C8">
              <w:rPr>
                <w:rFonts w:ascii="Arial" w:eastAsia="Calibri" w:hAnsi="Arial" w:cs="Arial"/>
                <w:sz w:val="24"/>
                <w:szCs w:val="24"/>
              </w:rPr>
              <w:t xml:space="preserve"> Diploma in Occupational Health Practice</w:t>
            </w:r>
          </w:p>
          <w:p w14:paraId="60FD9F01" w14:textId="77777777" w:rsidR="003464A5" w:rsidRPr="006054C8" w:rsidRDefault="003464A5" w:rsidP="00681B11">
            <w:pPr>
              <w:spacing w:line="276" w:lineRule="auto"/>
              <w:rPr>
                <w:rFonts w:ascii="Arial" w:eastAsia="Calibri" w:hAnsi="Arial" w:cs="Arial"/>
                <w:sz w:val="24"/>
                <w:szCs w:val="24"/>
              </w:rPr>
            </w:pPr>
          </w:p>
        </w:tc>
        <w:tc>
          <w:tcPr>
            <w:tcW w:w="6285" w:type="dxa"/>
          </w:tcPr>
          <w:p w14:paraId="0E92E170" w14:textId="2771793E"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 new</w:t>
            </w:r>
            <w:r w:rsidRPr="00CB15CB">
              <w:rPr>
                <w:rFonts w:ascii="Arial" w:hAnsi="Arial" w:cs="Arial"/>
                <w:b/>
                <w:bCs/>
                <w:sz w:val="24"/>
                <w:szCs w:val="24"/>
              </w:rPr>
              <w:t xml:space="preserve"> 2-week intensive course designed to help registered nurses practice in an Occupational Health setting</w:t>
            </w:r>
            <w:r w:rsidR="00C51A8E">
              <w:rPr>
                <w:rFonts w:ascii="Arial" w:hAnsi="Arial" w:cs="Arial"/>
                <w:b/>
                <w:bCs/>
                <w:sz w:val="24"/>
                <w:szCs w:val="24"/>
              </w:rPr>
              <w:t>.</w:t>
            </w:r>
          </w:p>
          <w:p w14:paraId="7CC9C539" w14:textId="624B4BC0" w:rsidR="003464A5" w:rsidRPr="006054C8" w:rsidRDefault="003464A5" w:rsidP="28220CD3">
            <w:pPr>
              <w:spacing w:after="120" w:line="276" w:lineRule="auto"/>
              <w:jc w:val="both"/>
              <w:rPr>
                <w:rFonts w:ascii="Arial" w:eastAsia="Calibri" w:hAnsi="Arial" w:cs="Arial"/>
                <w:sz w:val="24"/>
                <w:szCs w:val="24"/>
              </w:rPr>
            </w:pPr>
            <w:r w:rsidRPr="28220CD3">
              <w:rPr>
                <w:rFonts w:ascii="Arial" w:hAnsi="Arial" w:cs="Arial"/>
                <w:sz w:val="24"/>
                <w:szCs w:val="24"/>
              </w:rPr>
              <w:t xml:space="preserve">The Faculty of Occupational Medicine has launched a new Diploma in Occupational Health Practice. This course aims to develop the skills of registered healthcare professionals, to enable them to practice in Occupational Health. Currently available for registered nurses, it is designed to enable wider nurse professionals to move into and practice in occupational health services </w:t>
            </w:r>
            <w:r w:rsidR="00681B11" w:rsidRPr="28220CD3">
              <w:rPr>
                <w:rFonts w:ascii="Arial" w:hAnsi="Arial" w:cs="Arial"/>
                <w:sz w:val="24"/>
                <w:szCs w:val="24"/>
              </w:rPr>
              <w:t>and</w:t>
            </w:r>
            <w:r w:rsidRPr="28220CD3">
              <w:rPr>
                <w:rFonts w:ascii="Arial" w:hAnsi="Arial" w:cs="Arial"/>
                <w:sz w:val="24"/>
                <w:szCs w:val="24"/>
              </w:rPr>
              <w:t xml:space="preserve"> help those already working in occupational health to progress their career</w:t>
            </w:r>
            <w:r w:rsidR="006054C8" w:rsidRPr="28220CD3">
              <w:rPr>
                <w:rFonts w:ascii="Arial" w:hAnsi="Arial" w:cs="Arial"/>
                <w:sz w:val="24"/>
                <w:szCs w:val="24"/>
              </w:rPr>
              <w:t>.</w:t>
            </w:r>
          </w:p>
        </w:tc>
        <w:tc>
          <w:tcPr>
            <w:tcW w:w="3420" w:type="dxa"/>
          </w:tcPr>
          <w:p w14:paraId="6976C2C7" w14:textId="58FFE9A4" w:rsidR="003464A5" w:rsidRPr="006054C8" w:rsidRDefault="6949F70F" w:rsidP="28220CD3">
            <w:pPr>
              <w:spacing w:line="276" w:lineRule="auto"/>
              <w:rPr>
                <w:rFonts w:ascii="Arial" w:eastAsia="Arial" w:hAnsi="Arial" w:cs="Arial"/>
                <w:sz w:val="24"/>
                <w:szCs w:val="24"/>
              </w:rPr>
            </w:pPr>
            <w:r w:rsidRPr="28220CD3">
              <w:rPr>
                <w:rFonts w:ascii="Arial" w:eastAsia="Arial" w:hAnsi="Arial" w:cs="Arial"/>
                <w:sz w:val="24"/>
                <w:szCs w:val="24"/>
              </w:rPr>
              <w:t xml:space="preserve">Courses for 2022-23 are now full. We are holding a waiting list </w:t>
            </w:r>
            <w:r w:rsidR="69185700" w:rsidRPr="28220CD3">
              <w:rPr>
                <w:rFonts w:ascii="Arial" w:eastAsia="Arial" w:hAnsi="Arial" w:cs="Arial"/>
                <w:sz w:val="24"/>
                <w:szCs w:val="24"/>
              </w:rPr>
              <w:t>should any</w:t>
            </w:r>
            <w:r w:rsidRPr="28220CD3">
              <w:rPr>
                <w:rFonts w:ascii="Arial" w:eastAsia="Arial" w:hAnsi="Arial" w:cs="Arial"/>
                <w:sz w:val="24"/>
                <w:szCs w:val="24"/>
              </w:rPr>
              <w:t xml:space="preserve"> </w:t>
            </w:r>
            <w:r w:rsidR="0084A205" w:rsidRPr="28220CD3">
              <w:rPr>
                <w:rFonts w:ascii="Arial" w:eastAsia="Arial" w:hAnsi="Arial" w:cs="Arial"/>
                <w:sz w:val="24"/>
                <w:szCs w:val="24"/>
              </w:rPr>
              <w:t>f</w:t>
            </w:r>
            <w:r w:rsidRPr="28220CD3">
              <w:rPr>
                <w:rFonts w:ascii="Arial" w:eastAsia="Arial" w:hAnsi="Arial" w:cs="Arial"/>
                <w:sz w:val="24"/>
                <w:szCs w:val="24"/>
              </w:rPr>
              <w:t xml:space="preserve">uture courses </w:t>
            </w:r>
            <w:r w:rsidR="4B57B0C9" w:rsidRPr="28220CD3">
              <w:rPr>
                <w:rFonts w:ascii="Arial" w:eastAsia="Arial" w:hAnsi="Arial" w:cs="Arial"/>
                <w:sz w:val="24"/>
                <w:szCs w:val="24"/>
              </w:rPr>
              <w:t>become available for</w:t>
            </w:r>
            <w:r w:rsidR="7B5F9668" w:rsidRPr="28220CD3">
              <w:rPr>
                <w:rFonts w:ascii="Arial" w:eastAsia="Arial" w:hAnsi="Arial" w:cs="Arial"/>
                <w:sz w:val="24"/>
                <w:szCs w:val="24"/>
              </w:rPr>
              <w:t xml:space="preserve"> </w:t>
            </w:r>
            <w:r w:rsidRPr="28220CD3">
              <w:rPr>
                <w:rFonts w:ascii="Arial" w:eastAsia="Arial" w:hAnsi="Arial" w:cs="Arial"/>
                <w:sz w:val="24"/>
                <w:szCs w:val="24"/>
              </w:rPr>
              <w:t>20</w:t>
            </w:r>
            <w:r w:rsidR="6848C329" w:rsidRPr="28220CD3">
              <w:rPr>
                <w:rFonts w:ascii="Arial" w:eastAsia="Arial" w:hAnsi="Arial" w:cs="Arial"/>
                <w:sz w:val="24"/>
                <w:szCs w:val="24"/>
              </w:rPr>
              <w:t>23-24</w:t>
            </w:r>
            <w:r w:rsidR="487BF55D" w:rsidRPr="28220CD3">
              <w:rPr>
                <w:rFonts w:ascii="Arial" w:eastAsia="Arial" w:hAnsi="Arial" w:cs="Arial"/>
                <w:sz w:val="24"/>
                <w:szCs w:val="24"/>
              </w:rPr>
              <w:t xml:space="preserve"> and your </w:t>
            </w:r>
            <w:r w:rsidR="4C4AAB95" w:rsidRPr="28220CD3">
              <w:rPr>
                <w:rFonts w:ascii="Arial" w:eastAsia="Arial" w:hAnsi="Arial" w:cs="Arial"/>
                <w:sz w:val="24"/>
                <w:szCs w:val="24"/>
              </w:rPr>
              <w:t xml:space="preserve">organisation </w:t>
            </w:r>
            <w:r w:rsidR="487BF55D" w:rsidRPr="28220CD3">
              <w:rPr>
                <w:rFonts w:ascii="Arial" w:eastAsia="Arial" w:hAnsi="Arial" w:cs="Arial"/>
                <w:sz w:val="24"/>
                <w:szCs w:val="24"/>
              </w:rPr>
              <w:t>is available to fund</w:t>
            </w:r>
            <w:r w:rsidR="2742AF5F" w:rsidRPr="28220CD3">
              <w:rPr>
                <w:rFonts w:ascii="Arial" w:eastAsia="Arial" w:hAnsi="Arial" w:cs="Arial"/>
                <w:sz w:val="24"/>
                <w:szCs w:val="24"/>
              </w:rPr>
              <w:t>.</w:t>
            </w:r>
            <w:r w:rsidR="0CFAA8EF" w:rsidRPr="28220CD3">
              <w:rPr>
                <w:rFonts w:ascii="Arial" w:eastAsia="Arial" w:hAnsi="Arial" w:cs="Arial"/>
                <w:sz w:val="24"/>
                <w:szCs w:val="24"/>
              </w:rPr>
              <w:t xml:space="preserve"> To express an interest please follow the link.</w:t>
            </w:r>
          </w:p>
        </w:tc>
        <w:tc>
          <w:tcPr>
            <w:tcW w:w="1924" w:type="dxa"/>
          </w:tcPr>
          <w:p w14:paraId="6274C472" w14:textId="6099908D" w:rsidR="003464A5" w:rsidRPr="006054C8" w:rsidRDefault="00853137" w:rsidP="00681B11">
            <w:pPr>
              <w:spacing w:line="276" w:lineRule="auto"/>
              <w:rPr>
                <w:rFonts w:ascii="Arial" w:eastAsia="Calibri" w:hAnsi="Arial" w:cs="Arial"/>
                <w:sz w:val="24"/>
                <w:szCs w:val="24"/>
              </w:rPr>
            </w:pPr>
            <w:hyperlink r:id="rId12" w:history="1">
              <w:r w:rsidR="003464A5" w:rsidRPr="006054C8">
                <w:rPr>
                  <w:rStyle w:val="Hyperlink"/>
                  <w:rFonts w:ascii="Arial" w:hAnsi="Arial" w:cs="Arial"/>
                  <w:sz w:val="24"/>
                  <w:szCs w:val="24"/>
                </w:rPr>
                <w:t>Occupational Health Nurse Programme</w:t>
              </w:r>
            </w:hyperlink>
          </w:p>
        </w:tc>
      </w:tr>
      <w:tr w:rsidR="003464A5" w:rsidRPr="006054C8" w14:paraId="38EB5E5B" w14:textId="77777777" w:rsidTr="558BA4B5">
        <w:trPr>
          <w:trHeight w:val="1358"/>
          <w:jc w:val="center"/>
        </w:trPr>
        <w:tc>
          <w:tcPr>
            <w:tcW w:w="2410" w:type="dxa"/>
            <w:tcBorders>
              <w:bottom w:val="single" w:sz="4" w:space="0" w:color="auto"/>
            </w:tcBorders>
          </w:tcPr>
          <w:p w14:paraId="02F4D7E0"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lastRenderedPageBreak/>
              <w:t>Physicians:</w:t>
            </w:r>
            <w:r w:rsidRPr="006054C8">
              <w:rPr>
                <w:rFonts w:ascii="Arial" w:eastAsia="Calibri" w:hAnsi="Arial" w:cs="Arial"/>
                <w:sz w:val="24"/>
                <w:szCs w:val="24"/>
              </w:rPr>
              <w:t xml:space="preserve"> Diploma in Occupational Medicine </w:t>
            </w:r>
          </w:p>
          <w:p w14:paraId="683D639C" w14:textId="77777777" w:rsidR="003464A5" w:rsidRPr="006054C8" w:rsidRDefault="003464A5" w:rsidP="00681B11">
            <w:pPr>
              <w:spacing w:line="276" w:lineRule="auto"/>
              <w:rPr>
                <w:rFonts w:ascii="Arial" w:eastAsia="Calibri" w:hAnsi="Arial" w:cs="Arial"/>
                <w:sz w:val="24"/>
                <w:szCs w:val="24"/>
              </w:rPr>
            </w:pPr>
          </w:p>
        </w:tc>
        <w:tc>
          <w:tcPr>
            <w:tcW w:w="6285" w:type="dxa"/>
            <w:tcBorders>
              <w:bottom w:val="single" w:sz="4" w:space="0" w:color="auto"/>
            </w:tcBorders>
          </w:tcPr>
          <w:p w14:paraId="409F5C91" w14:textId="47450B80"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2-week intensive course is designed to support registered doctors to practice in Occupational Medicine</w:t>
            </w:r>
            <w:r w:rsidR="00C51A8E">
              <w:rPr>
                <w:rFonts w:ascii="Arial" w:hAnsi="Arial" w:cs="Arial"/>
                <w:b/>
                <w:bCs/>
                <w:sz w:val="24"/>
                <w:szCs w:val="24"/>
              </w:rPr>
              <w:t>.</w:t>
            </w:r>
            <w:r w:rsidRPr="00CB15CB">
              <w:rPr>
                <w:rFonts w:ascii="Arial" w:hAnsi="Arial" w:cs="Arial"/>
                <w:b/>
                <w:bCs/>
                <w:sz w:val="24"/>
                <w:szCs w:val="24"/>
              </w:rPr>
              <w:t xml:space="preserve"> </w:t>
            </w:r>
          </w:p>
          <w:p w14:paraId="427B9B35" w14:textId="6D64271E" w:rsidR="003464A5" w:rsidRPr="006054C8" w:rsidRDefault="003464A5" w:rsidP="00681B11">
            <w:pPr>
              <w:spacing w:after="120" w:line="276" w:lineRule="auto"/>
              <w:jc w:val="both"/>
              <w:rPr>
                <w:rFonts w:ascii="Arial" w:hAnsi="Arial" w:cs="Arial"/>
                <w:sz w:val="24"/>
                <w:szCs w:val="24"/>
              </w:rPr>
            </w:pPr>
            <w:r w:rsidRPr="0071299C">
              <w:rPr>
                <w:rFonts w:ascii="Arial" w:hAnsi="Arial" w:cs="Arial"/>
                <w:sz w:val="24"/>
                <w:szCs w:val="24"/>
              </w:rPr>
              <w:t>The diploma demonstrates that the holder has achieved a competence appropriate to a generalist working in occupational health. This course is the foundation level qualification required for occupational medicine and prepares candidates for the Diploma in Occupational Medicine’s written examination and the oral examination based on a portfolio. By the end of the course, participants should: Be competent to seek and apply special information and techniques in Occupational medicine; Be conversant with current thinking on the application of appropriate legislation; Satisfy all the requirements of the Faculty’s Diploma Core Syllabus</w:t>
            </w:r>
            <w:r w:rsidR="006054C8">
              <w:rPr>
                <w:rFonts w:ascii="Arial" w:hAnsi="Arial" w:cs="Arial"/>
                <w:sz w:val="24"/>
                <w:szCs w:val="24"/>
              </w:rPr>
              <w:t>.</w:t>
            </w:r>
          </w:p>
          <w:p w14:paraId="16235002" w14:textId="64315530" w:rsidR="003464A5" w:rsidRPr="006054C8" w:rsidRDefault="003464A5" w:rsidP="00681B11">
            <w:pPr>
              <w:spacing w:after="120" w:line="276" w:lineRule="auto"/>
              <w:jc w:val="both"/>
              <w:rPr>
                <w:rFonts w:ascii="Arial" w:eastAsia="Calibri" w:hAnsi="Arial" w:cs="Arial"/>
                <w:sz w:val="24"/>
                <w:szCs w:val="24"/>
              </w:rPr>
            </w:pPr>
            <w:r w:rsidRPr="006054C8">
              <w:rPr>
                <w:rFonts w:ascii="Arial" w:hAnsi="Arial" w:cs="Arial"/>
                <w:sz w:val="24"/>
                <w:szCs w:val="24"/>
              </w:rPr>
              <w:t xml:space="preserve">All tuition and course materials are fully funded by NHS </w:t>
            </w:r>
            <w:r w:rsidR="006054C8" w:rsidRPr="006054C8">
              <w:rPr>
                <w:rFonts w:ascii="Arial" w:hAnsi="Arial" w:cs="Arial"/>
                <w:sz w:val="24"/>
                <w:szCs w:val="24"/>
              </w:rPr>
              <w:t>England</w:t>
            </w:r>
            <w:r w:rsidRPr="006054C8">
              <w:rPr>
                <w:rFonts w:ascii="Arial" w:hAnsi="Arial" w:cs="Arial"/>
                <w:sz w:val="24"/>
                <w:szCs w:val="24"/>
              </w:rPr>
              <w:t xml:space="preserve">. The subsequent </w:t>
            </w:r>
            <w:hyperlink r:id="rId13" w:history="1">
              <w:r w:rsidRPr="006054C8">
                <w:rPr>
                  <w:rFonts w:ascii="Arial" w:hAnsi="Arial" w:cs="Arial"/>
                  <w:color w:val="0000FF"/>
                  <w:sz w:val="24"/>
                  <w:szCs w:val="24"/>
                  <w:u w:val="single"/>
                </w:rPr>
                <w:t>assessment and examination fee</w:t>
              </w:r>
            </w:hyperlink>
            <w:r w:rsidRPr="006054C8">
              <w:rPr>
                <w:rFonts w:ascii="Arial" w:hAnsi="Arial" w:cs="Arial"/>
                <w:sz w:val="24"/>
                <w:szCs w:val="24"/>
              </w:rPr>
              <w:t xml:space="preserve"> </w:t>
            </w:r>
            <w:r w:rsidRPr="0012448B">
              <w:rPr>
                <w:rFonts w:ascii="Arial" w:hAnsi="Arial" w:cs="Arial"/>
                <w:b/>
                <w:bCs/>
                <w:sz w:val="24"/>
                <w:szCs w:val="24"/>
              </w:rPr>
              <w:t>is not funded</w:t>
            </w:r>
            <w:r w:rsidRPr="006054C8">
              <w:rPr>
                <w:rFonts w:ascii="Arial" w:hAnsi="Arial" w:cs="Arial"/>
                <w:sz w:val="24"/>
                <w:szCs w:val="24"/>
              </w:rPr>
              <w:t xml:space="preserve"> and will need to be funded by you or your organisation.</w:t>
            </w:r>
          </w:p>
        </w:tc>
        <w:tc>
          <w:tcPr>
            <w:tcW w:w="3420" w:type="dxa"/>
            <w:tcBorders>
              <w:bottom w:val="single" w:sz="4" w:space="0" w:color="auto"/>
            </w:tcBorders>
          </w:tcPr>
          <w:p w14:paraId="367F93A5" w14:textId="58FFE9A4" w:rsidR="003464A5" w:rsidRPr="006054C8" w:rsidRDefault="526C574C" w:rsidP="28220CD3">
            <w:pPr>
              <w:spacing w:line="276" w:lineRule="auto"/>
              <w:rPr>
                <w:rFonts w:ascii="Arial" w:eastAsia="Arial" w:hAnsi="Arial" w:cs="Arial"/>
                <w:sz w:val="24"/>
                <w:szCs w:val="24"/>
              </w:rPr>
            </w:pPr>
            <w:r w:rsidRPr="28220CD3">
              <w:rPr>
                <w:rFonts w:ascii="Arial" w:eastAsia="Arial" w:hAnsi="Arial" w:cs="Arial"/>
                <w:sz w:val="24"/>
                <w:szCs w:val="24"/>
              </w:rPr>
              <w:t>Courses for 2022-23 are now full. We are holding a waiting list should any future courses become available for 2023-24 and your organisation is available to fund. To express an interest please follow the link.</w:t>
            </w:r>
          </w:p>
          <w:p w14:paraId="74D80DAF" w14:textId="04DA6080" w:rsidR="003464A5" w:rsidRPr="006054C8" w:rsidRDefault="003464A5" w:rsidP="28220CD3">
            <w:pPr>
              <w:spacing w:line="276" w:lineRule="auto"/>
              <w:jc w:val="center"/>
              <w:rPr>
                <w:rFonts w:ascii="Arial" w:eastAsia="Calibri" w:hAnsi="Arial" w:cs="Arial"/>
                <w:sz w:val="24"/>
                <w:szCs w:val="24"/>
              </w:rPr>
            </w:pPr>
          </w:p>
        </w:tc>
        <w:tc>
          <w:tcPr>
            <w:tcW w:w="1924" w:type="dxa"/>
            <w:tcBorders>
              <w:bottom w:val="single" w:sz="4" w:space="0" w:color="auto"/>
            </w:tcBorders>
          </w:tcPr>
          <w:p w14:paraId="1F91D6D5" w14:textId="170C1A9B" w:rsidR="003464A5" w:rsidRPr="006054C8" w:rsidRDefault="00853137" w:rsidP="00681B11">
            <w:pPr>
              <w:spacing w:line="276" w:lineRule="auto"/>
              <w:rPr>
                <w:rFonts w:ascii="Arial" w:eastAsia="Calibri" w:hAnsi="Arial" w:cs="Arial"/>
                <w:sz w:val="24"/>
                <w:szCs w:val="24"/>
              </w:rPr>
            </w:pPr>
            <w:hyperlink r:id="rId14" w:history="1">
              <w:r w:rsidR="003464A5" w:rsidRPr="006054C8">
                <w:rPr>
                  <w:rStyle w:val="Hyperlink"/>
                  <w:rFonts w:ascii="Arial" w:hAnsi="Arial" w:cs="Arial"/>
                  <w:sz w:val="24"/>
                  <w:szCs w:val="24"/>
                </w:rPr>
                <w:t>Occupational Heath Physician Programme</w:t>
              </w:r>
            </w:hyperlink>
          </w:p>
        </w:tc>
      </w:tr>
      <w:tr w:rsidR="003464A5" w:rsidRPr="006054C8" w14:paraId="74B0C73D" w14:textId="77777777" w:rsidTr="558BA4B5">
        <w:trPr>
          <w:trHeight w:val="701"/>
          <w:jc w:val="center"/>
        </w:trPr>
        <w:tc>
          <w:tcPr>
            <w:tcW w:w="2410" w:type="dxa"/>
          </w:tcPr>
          <w:p w14:paraId="106EC320"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t>Managers:</w:t>
            </w:r>
            <w:r w:rsidRPr="006054C8">
              <w:rPr>
                <w:rFonts w:ascii="Arial" w:eastAsia="Calibri" w:hAnsi="Arial" w:cs="Arial"/>
                <w:sz w:val="24"/>
                <w:szCs w:val="24"/>
              </w:rPr>
              <w:t xml:space="preserve"> Certificate in Managing Occupational Health Services</w:t>
            </w:r>
          </w:p>
          <w:p w14:paraId="049FE2D6" w14:textId="77777777" w:rsidR="003464A5" w:rsidRPr="006054C8" w:rsidRDefault="003464A5" w:rsidP="00681B11">
            <w:pPr>
              <w:spacing w:line="276" w:lineRule="auto"/>
              <w:rPr>
                <w:rFonts w:ascii="Arial" w:eastAsia="Calibri" w:hAnsi="Arial" w:cs="Arial"/>
                <w:sz w:val="24"/>
                <w:szCs w:val="24"/>
              </w:rPr>
            </w:pPr>
          </w:p>
        </w:tc>
        <w:tc>
          <w:tcPr>
            <w:tcW w:w="6285" w:type="dxa"/>
          </w:tcPr>
          <w:p w14:paraId="07A2E1D2" w14:textId="3ED70E62"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3-day certificate programme is designed to equip managers of Occupational Health and Wellbeing services with the essential management tools to deliver a successful occupational health service</w:t>
            </w:r>
            <w:r w:rsidR="00C51A8E">
              <w:rPr>
                <w:rFonts w:ascii="Arial" w:hAnsi="Arial" w:cs="Arial"/>
                <w:b/>
                <w:bCs/>
                <w:sz w:val="24"/>
                <w:szCs w:val="24"/>
              </w:rPr>
              <w:t>.</w:t>
            </w:r>
          </w:p>
          <w:p w14:paraId="04CDE61E" w14:textId="539DF245" w:rsidR="003464A5" w:rsidRPr="006054C8" w:rsidRDefault="003464A5" w:rsidP="00681B11">
            <w:pPr>
              <w:spacing w:after="120" w:line="276" w:lineRule="auto"/>
              <w:jc w:val="both"/>
              <w:rPr>
                <w:rFonts w:ascii="Arial" w:eastAsia="Calibri" w:hAnsi="Arial" w:cs="Arial"/>
                <w:sz w:val="24"/>
                <w:szCs w:val="24"/>
              </w:rPr>
            </w:pPr>
            <w:r w:rsidRPr="00CB15CB">
              <w:rPr>
                <w:rFonts w:ascii="Arial" w:hAnsi="Arial" w:cs="Arial"/>
                <w:sz w:val="24"/>
                <w:szCs w:val="24"/>
              </w:rPr>
              <w:t xml:space="preserve">The programme builds on professional training, and develops the additional skills needed to function effectively in the OH working environment. The course deals with the financial, political, legal and employment </w:t>
            </w:r>
            <w:r w:rsidRPr="00CB15CB">
              <w:rPr>
                <w:rFonts w:ascii="Arial" w:hAnsi="Arial" w:cs="Arial"/>
                <w:sz w:val="24"/>
                <w:szCs w:val="24"/>
              </w:rPr>
              <w:lastRenderedPageBreak/>
              <w:t>issues that OH professionals need to address to ensure that they function successfully and deliver maximum benefit to their employer, and the employees that they care for.</w:t>
            </w:r>
          </w:p>
        </w:tc>
        <w:tc>
          <w:tcPr>
            <w:tcW w:w="3420" w:type="dxa"/>
          </w:tcPr>
          <w:p w14:paraId="0F2B2A5A" w14:textId="0436A13E" w:rsidR="003464A5" w:rsidRPr="006054C8" w:rsidRDefault="003464A5" w:rsidP="00681B11">
            <w:pPr>
              <w:spacing w:line="276" w:lineRule="auto"/>
              <w:jc w:val="center"/>
              <w:rPr>
                <w:rFonts w:ascii="Arial" w:eastAsia="Calibri" w:hAnsi="Arial" w:cs="Arial"/>
                <w:sz w:val="24"/>
                <w:szCs w:val="24"/>
              </w:rPr>
            </w:pPr>
            <w:r w:rsidRPr="006054C8">
              <w:rPr>
                <w:rFonts w:ascii="Arial" w:eastAsia="Calibri" w:hAnsi="Arial" w:cs="Arial"/>
                <w:sz w:val="24"/>
                <w:szCs w:val="24"/>
              </w:rPr>
              <w:lastRenderedPageBreak/>
              <w:t>1–3 March 2023</w:t>
            </w:r>
          </w:p>
        </w:tc>
        <w:tc>
          <w:tcPr>
            <w:tcW w:w="1924" w:type="dxa"/>
          </w:tcPr>
          <w:p w14:paraId="0604795E" w14:textId="30EC9C7A" w:rsidR="003464A5" w:rsidRPr="006054C8" w:rsidRDefault="00853137" w:rsidP="00681B11">
            <w:pPr>
              <w:spacing w:line="276" w:lineRule="auto"/>
              <w:rPr>
                <w:rFonts w:ascii="Arial" w:eastAsia="Calibri" w:hAnsi="Arial" w:cs="Arial"/>
                <w:sz w:val="24"/>
                <w:szCs w:val="24"/>
              </w:rPr>
            </w:pPr>
            <w:hyperlink r:id="rId15" w:history="1">
              <w:r w:rsidR="003464A5" w:rsidRPr="006054C8">
                <w:rPr>
                  <w:rStyle w:val="Hyperlink"/>
                  <w:rFonts w:ascii="Arial" w:hAnsi="Arial" w:cs="Arial"/>
                  <w:sz w:val="24"/>
                  <w:szCs w:val="24"/>
                </w:rPr>
                <w:t>Occupational Health Management Programme</w:t>
              </w:r>
            </w:hyperlink>
          </w:p>
        </w:tc>
      </w:tr>
      <w:tr w:rsidR="6C99B4E1" w14:paraId="5380EE92" w14:textId="77777777" w:rsidTr="558BA4B5">
        <w:trPr>
          <w:trHeight w:val="3045"/>
          <w:jc w:val="center"/>
        </w:trPr>
        <w:tc>
          <w:tcPr>
            <w:tcW w:w="2410" w:type="dxa"/>
          </w:tcPr>
          <w:p w14:paraId="0D3506FA" w14:textId="07119857" w:rsidR="51538C07" w:rsidRDefault="51538C07" w:rsidP="6C99B4E1">
            <w:pPr>
              <w:rPr>
                <w:rFonts w:ascii="Arial" w:eastAsia="Arial" w:hAnsi="Arial" w:cs="Arial"/>
                <w:b/>
                <w:bCs/>
                <w:sz w:val="24"/>
                <w:szCs w:val="24"/>
              </w:rPr>
            </w:pPr>
            <w:r w:rsidRPr="6C99B4E1">
              <w:rPr>
                <w:rFonts w:ascii="Arial" w:eastAsia="Arial" w:hAnsi="Arial" w:cs="Arial"/>
                <w:b/>
                <w:bCs/>
                <w:sz w:val="24"/>
                <w:szCs w:val="24"/>
              </w:rPr>
              <w:t>Clinicians, HR, Managers:</w:t>
            </w:r>
          </w:p>
          <w:p w14:paraId="71C61135" w14:textId="75C06BD5" w:rsidR="51538C07" w:rsidRDefault="51538C07" w:rsidP="6C99B4E1">
            <w:pPr>
              <w:rPr>
                <w:rFonts w:ascii="Arial" w:eastAsia="Arial" w:hAnsi="Arial" w:cs="Arial"/>
                <w:sz w:val="24"/>
                <w:szCs w:val="24"/>
              </w:rPr>
            </w:pPr>
            <w:r w:rsidRPr="6C99B4E1">
              <w:rPr>
                <w:rFonts w:ascii="Arial" w:eastAsia="Arial" w:hAnsi="Arial" w:cs="Arial"/>
                <w:sz w:val="24"/>
                <w:szCs w:val="24"/>
              </w:rPr>
              <w:t>Essential learning to improve your knowledge and skills in health and the workplace.</w:t>
            </w:r>
          </w:p>
          <w:p w14:paraId="371E96F2" w14:textId="3048755F" w:rsidR="6C99B4E1" w:rsidRDefault="6C99B4E1" w:rsidP="6C99B4E1">
            <w:pPr>
              <w:spacing w:line="276" w:lineRule="auto"/>
              <w:rPr>
                <w:rFonts w:ascii="Arial" w:eastAsia="Calibri" w:hAnsi="Arial" w:cs="Arial"/>
                <w:b/>
                <w:bCs/>
                <w:sz w:val="24"/>
                <w:szCs w:val="24"/>
              </w:rPr>
            </w:pPr>
          </w:p>
        </w:tc>
        <w:tc>
          <w:tcPr>
            <w:tcW w:w="6285" w:type="dxa"/>
          </w:tcPr>
          <w:p w14:paraId="35714ECF" w14:textId="1D111BCB" w:rsidR="51538C07" w:rsidRDefault="51538C07" w:rsidP="6C99B4E1">
            <w:pPr>
              <w:jc w:val="both"/>
              <w:rPr>
                <w:rFonts w:ascii="Arial" w:eastAsia="Arial" w:hAnsi="Arial" w:cs="Arial"/>
                <w:sz w:val="24"/>
                <w:szCs w:val="24"/>
              </w:rPr>
            </w:pPr>
            <w:r w:rsidRPr="6C99B4E1">
              <w:rPr>
                <w:rFonts w:ascii="Arial" w:eastAsia="Arial" w:hAnsi="Arial" w:cs="Arial"/>
                <w:sz w:val="24"/>
                <w:szCs w:val="24"/>
              </w:rPr>
              <w:t xml:space="preserve">An introduction to Occupational Health for clinical and non-clinical staff, a one-day virtual training course from the Royal Society for Public Health. This course will provide an understanding of the core principals of occupational health including disability legislation, employment law, HR relating to occupational health, health </w:t>
            </w:r>
            <w:r w:rsidR="785976B8" w:rsidRPr="6C99B4E1">
              <w:rPr>
                <w:rFonts w:ascii="Arial" w:eastAsia="Arial" w:hAnsi="Arial" w:cs="Arial"/>
                <w:sz w:val="24"/>
                <w:szCs w:val="24"/>
              </w:rPr>
              <w:t>and</w:t>
            </w:r>
            <w:r w:rsidRPr="6C99B4E1">
              <w:rPr>
                <w:rFonts w:ascii="Arial" w:eastAsia="Arial" w:hAnsi="Arial" w:cs="Arial"/>
                <w:sz w:val="24"/>
                <w:szCs w:val="24"/>
              </w:rPr>
              <w:t xml:space="preserve"> safety and ethics. Delegates will learn from clinical and non-clinical case studies enhancing their knowledge of occupational health issues in today’s working environment.</w:t>
            </w:r>
          </w:p>
        </w:tc>
        <w:tc>
          <w:tcPr>
            <w:tcW w:w="3420" w:type="dxa"/>
          </w:tcPr>
          <w:p w14:paraId="712BC086" w14:textId="32370474" w:rsidR="51538C07" w:rsidRDefault="51538C07" w:rsidP="6C99B4E1">
            <w:pPr>
              <w:spacing w:line="276" w:lineRule="auto"/>
              <w:jc w:val="center"/>
              <w:rPr>
                <w:rFonts w:ascii="Arial" w:eastAsia="Arial" w:hAnsi="Arial" w:cs="Arial"/>
                <w:sz w:val="24"/>
                <w:szCs w:val="24"/>
              </w:rPr>
            </w:pPr>
            <w:r w:rsidRPr="6C99B4E1">
              <w:rPr>
                <w:rFonts w:ascii="Arial" w:eastAsia="Arial" w:hAnsi="Arial" w:cs="Arial"/>
                <w:sz w:val="24"/>
                <w:szCs w:val="24"/>
              </w:rPr>
              <w:t>Course dates to be confirmed</w:t>
            </w:r>
          </w:p>
        </w:tc>
        <w:tc>
          <w:tcPr>
            <w:tcW w:w="1924" w:type="dxa"/>
          </w:tcPr>
          <w:p w14:paraId="767B05C4" w14:textId="1DB6E6FF" w:rsidR="51538C07" w:rsidRDefault="47C657F6" w:rsidP="70DDD8DF">
            <w:pPr>
              <w:spacing w:line="276" w:lineRule="auto"/>
              <w:rPr>
                <w:rFonts w:ascii="Arial" w:eastAsia="Arial" w:hAnsi="Arial" w:cs="Arial"/>
                <w:sz w:val="24"/>
                <w:szCs w:val="24"/>
              </w:rPr>
            </w:pPr>
            <w:r w:rsidRPr="70DDD8DF">
              <w:rPr>
                <w:rFonts w:ascii="Arial" w:eastAsia="Arial" w:hAnsi="Arial" w:cs="Arial"/>
                <w:sz w:val="24"/>
                <w:szCs w:val="24"/>
              </w:rPr>
              <w:t>To register your interest please contact</w:t>
            </w:r>
            <w:r w:rsidR="0570EDB9" w:rsidRPr="70DDD8DF">
              <w:rPr>
                <w:rFonts w:ascii="Arial" w:eastAsia="Arial" w:hAnsi="Arial" w:cs="Arial"/>
                <w:sz w:val="24"/>
                <w:szCs w:val="24"/>
              </w:rPr>
              <w:t>:</w:t>
            </w:r>
            <w:r w:rsidRPr="70DDD8DF">
              <w:rPr>
                <w:rFonts w:ascii="Arial" w:eastAsia="Arial" w:hAnsi="Arial" w:cs="Arial"/>
                <w:sz w:val="24"/>
                <w:szCs w:val="24"/>
              </w:rPr>
              <w:t xml:space="preserve"> </w:t>
            </w:r>
            <w:hyperlink r:id="rId16">
              <w:r w:rsidRPr="70DDD8DF">
                <w:rPr>
                  <w:rStyle w:val="Hyperlink"/>
                  <w:rFonts w:ascii="Arial" w:eastAsia="Arial" w:hAnsi="Arial" w:cs="Arial"/>
                  <w:sz w:val="24"/>
                  <w:szCs w:val="24"/>
                </w:rPr>
                <w:t>MCordery@rsph.org.uk</w:t>
              </w:r>
            </w:hyperlink>
          </w:p>
          <w:p w14:paraId="0B2906CE" w14:textId="14AF06FE" w:rsidR="51538C07" w:rsidRDefault="51538C07" w:rsidP="70DDD8DF">
            <w:pPr>
              <w:spacing w:line="276" w:lineRule="auto"/>
              <w:rPr>
                <w:rFonts w:ascii="Arial" w:eastAsia="Arial" w:hAnsi="Arial" w:cs="Arial"/>
                <w:sz w:val="24"/>
                <w:szCs w:val="24"/>
              </w:rPr>
            </w:pPr>
          </w:p>
        </w:tc>
      </w:tr>
    </w:tbl>
    <w:p w14:paraId="147406CE" w14:textId="7E29E7BC" w:rsidR="70DDD8DF" w:rsidRDefault="70DDD8DF" w:rsidP="70DDD8DF"/>
    <w:tbl>
      <w:tblPr>
        <w:tblStyle w:val="TableGrid"/>
        <w:tblW w:w="14029" w:type="dxa"/>
        <w:jc w:val="center"/>
        <w:tblLook w:val="04A0" w:firstRow="1" w:lastRow="0" w:firstColumn="1" w:lastColumn="0" w:noHBand="0" w:noVBand="1"/>
      </w:tblPr>
      <w:tblGrid>
        <w:gridCol w:w="2402"/>
        <w:gridCol w:w="6232"/>
        <w:gridCol w:w="3394"/>
        <w:gridCol w:w="2001"/>
      </w:tblGrid>
      <w:tr w:rsidR="70DDD8DF" w14:paraId="1434A0A9" w14:textId="77777777" w:rsidTr="00513A9D">
        <w:trPr>
          <w:trHeight w:val="514"/>
          <w:jc w:val="center"/>
        </w:trPr>
        <w:tc>
          <w:tcPr>
            <w:tcW w:w="14029" w:type="dxa"/>
            <w:gridSpan w:val="4"/>
            <w:tcBorders>
              <w:top w:val="single" w:sz="4" w:space="0" w:color="auto"/>
            </w:tcBorders>
            <w:shd w:val="clear" w:color="auto" w:fill="D9E2F3" w:themeFill="accent1" w:themeFillTint="33"/>
            <w:vAlign w:val="center"/>
          </w:tcPr>
          <w:p w14:paraId="2F7A0775" w14:textId="4BFB7305" w:rsidR="70DDD8DF" w:rsidRDefault="70DDD8DF" w:rsidP="70DDD8DF">
            <w:pPr>
              <w:spacing w:line="276" w:lineRule="auto"/>
              <w:jc w:val="center"/>
              <w:rPr>
                <w:rFonts w:ascii="Arial" w:eastAsia="Calibri" w:hAnsi="Arial" w:cs="Arial"/>
                <w:b/>
                <w:bCs/>
                <w:sz w:val="24"/>
                <w:szCs w:val="24"/>
              </w:rPr>
            </w:pPr>
            <w:r w:rsidRPr="70DDD8DF">
              <w:rPr>
                <w:rFonts w:ascii="Arial" w:eastAsia="Calibri" w:hAnsi="Arial" w:cs="Arial"/>
                <w:b/>
                <w:bCs/>
                <w:sz w:val="24"/>
                <w:szCs w:val="24"/>
              </w:rPr>
              <w:t>Short leadership development courses</w:t>
            </w:r>
          </w:p>
        </w:tc>
      </w:tr>
      <w:tr w:rsidR="70DDD8DF" w14:paraId="0BDFA8C0" w14:textId="77777777" w:rsidTr="00513A9D">
        <w:trPr>
          <w:trHeight w:val="1680"/>
          <w:jc w:val="center"/>
        </w:trPr>
        <w:tc>
          <w:tcPr>
            <w:tcW w:w="2402" w:type="dxa"/>
            <w:tcBorders>
              <w:top w:val="single" w:sz="8" w:space="0" w:color="auto"/>
              <w:bottom w:val="single" w:sz="4" w:space="0" w:color="auto"/>
            </w:tcBorders>
          </w:tcPr>
          <w:p w14:paraId="06FE27D1" w14:textId="33E61FCA" w:rsidR="70DDD8DF" w:rsidRDefault="70DDD8DF" w:rsidP="70DDD8DF">
            <w:pPr>
              <w:spacing w:line="276" w:lineRule="auto"/>
              <w:rPr>
                <w:rFonts w:ascii="Arial" w:eastAsia="Calibri" w:hAnsi="Arial" w:cs="Arial"/>
                <w:b/>
                <w:bCs/>
                <w:sz w:val="24"/>
                <w:szCs w:val="24"/>
              </w:rPr>
            </w:pPr>
            <w:r w:rsidRPr="28B226E2">
              <w:rPr>
                <w:rFonts w:ascii="Arial" w:eastAsia="Calibri" w:hAnsi="Arial" w:cs="Arial"/>
                <w:b/>
                <w:bCs/>
                <w:sz w:val="24"/>
                <w:szCs w:val="24"/>
              </w:rPr>
              <w:t>Creating compelling business cases for growing your OHWB services</w:t>
            </w:r>
          </w:p>
        </w:tc>
        <w:tc>
          <w:tcPr>
            <w:tcW w:w="6232" w:type="dxa"/>
            <w:tcBorders>
              <w:top w:val="single" w:sz="8" w:space="0" w:color="auto"/>
              <w:bottom w:val="single" w:sz="4" w:space="0" w:color="auto"/>
            </w:tcBorders>
          </w:tcPr>
          <w:p w14:paraId="18E67277" w14:textId="5B414B8E" w:rsidR="70DDD8DF" w:rsidRDefault="70DDD8DF" w:rsidP="70DDD8DF">
            <w:pPr>
              <w:spacing w:line="276" w:lineRule="auto"/>
              <w:rPr>
                <w:rFonts w:ascii="Arial" w:eastAsia="Arial" w:hAnsi="Arial" w:cs="Arial"/>
                <w:sz w:val="24"/>
                <w:szCs w:val="24"/>
              </w:rPr>
            </w:pPr>
            <w:r w:rsidRPr="70DDD8DF">
              <w:rPr>
                <w:rFonts w:ascii="Arial" w:eastAsia="Arial" w:hAnsi="Arial" w:cs="Arial"/>
                <w:sz w:val="24"/>
                <w:szCs w:val="24"/>
              </w:rPr>
              <w:t>This interactive 90-minute workshop will enable you to create the right mindset, build the skills and provide you with the tools to creating impactful and compelling business cases for investment into your services.</w:t>
            </w:r>
          </w:p>
        </w:tc>
        <w:tc>
          <w:tcPr>
            <w:tcW w:w="3394" w:type="dxa"/>
            <w:tcBorders>
              <w:top w:val="single" w:sz="8" w:space="0" w:color="auto"/>
              <w:bottom w:val="single" w:sz="4" w:space="0" w:color="auto"/>
            </w:tcBorders>
          </w:tcPr>
          <w:p w14:paraId="2385B5DF" w14:textId="1EC40EAD" w:rsidR="70DDD8DF" w:rsidRDefault="6CCC1420" w:rsidP="558BA4B5">
            <w:pPr>
              <w:spacing w:line="276" w:lineRule="auto"/>
              <w:rPr>
                <w:rFonts w:ascii="Arial" w:eastAsia="Calibri" w:hAnsi="Arial" w:cs="Arial"/>
                <w:sz w:val="24"/>
                <w:szCs w:val="24"/>
              </w:rPr>
            </w:pPr>
            <w:r w:rsidRPr="558BA4B5">
              <w:rPr>
                <w:rFonts w:ascii="Arial" w:eastAsia="Calibri" w:hAnsi="Arial" w:cs="Arial"/>
                <w:sz w:val="24"/>
                <w:szCs w:val="24"/>
              </w:rPr>
              <w:t>Tues 31 Jan 10:30-12:00pm</w:t>
            </w:r>
          </w:p>
          <w:p w14:paraId="43E76D28" w14:textId="72BA7BBC" w:rsidR="70DDD8DF" w:rsidRDefault="6CCC1420" w:rsidP="558BA4B5">
            <w:pPr>
              <w:spacing w:line="276" w:lineRule="auto"/>
              <w:rPr>
                <w:rFonts w:ascii="Arial" w:eastAsia="Calibri" w:hAnsi="Arial" w:cs="Arial"/>
                <w:sz w:val="24"/>
                <w:szCs w:val="24"/>
              </w:rPr>
            </w:pPr>
            <w:r w:rsidRPr="558BA4B5">
              <w:rPr>
                <w:rFonts w:ascii="Arial" w:eastAsia="Calibri" w:hAnsi="Arial" w:cs="Arial"/>
                <w:sz w:val="24"/>
                <w:szCs w:val="24"/>
              </w:rPr>
              <w:t>Wed 01 Feb 10:30-12:00pm</w:t>
            </w:r>
          </w:p>
          <w:p w14:paraId="0A6133D7" w14:textId="1F99C4C1" w:rsidR="70DDD8DF" w:rsidRDefault="6CCC1420" w:rsidP="558BA4B5">
            <w:pPr>
              <w:spacing w:line="276" w:lineRule="auto"/>
              <w:rPr>
                <w:rFonts w:ascii="Arial" w:eastAsia="Calibri" w:hAnsi="Arial" w:cs="Arial"/>
                <w:sz w:val="24"/>
                <w:szCs w:val="24"/>
              </w:rPr>
            </w:pPr>
            <w:r w:rsidRPr="558BA4B5">
              <w:rPr>
                <w:rFonts w:ascii="Arial" w:eastAsia="Calibri" w:hAnsi="Arial" w:cs="Arial"/>
                <w:sz w:val="24"/>
                <w:szCs w:val="24"/>
              </w:rPr>
              <w:t>Thurs 02 Feb 10:30-12:00pm</w:t>
            </w:r>
          </w:p>
          <w:p w14:paraId="01A4FBDC" w14:textId="2C4B8A03" w:rsidR="70DDD8DF" w:rsidRDefault="70DDD8DF" w:rsidP="558BA4B5">
            <w:pPr>
              <w:spacing w:line="276" w:lineRule="auto"/>
              <w:rPr>
                <w:rFonts w:ascii="Arial" w:eastAsia="Calibri" w:hAnsi="Arial" w:cs="Arial"/>
                <w:sz w:val="24"/>
                <w:szCs w:val="24"/>
              </w:rPr>
            </w:pPr>
          </w:p>
        </w:tc>
        <w:tc>
          <w:tcPr>
            <w:tcW w:w="2001" w:type="dxa"/>
            <w:tcBorders>
              <w:top w:val="single" w:sz="8" w:space="0" w:color="auto"/>
              <w:bottom w:val="single" w:sz="4" w:space="0" w:color="auto"/>
            </w:tcBorders>
          </w:tcPr>
          <w:p w14:paraId="66E2288A" w14:textId="3FCB05C4" w:rsidR="70DDD8DF" w:rsidRDefault="00853137" w:rsidP="70DDD8DF">
            <w:pPr>
              <w:spacing w:line="276" w:lineRule="auto"/>
              <w:rPr>
                <w:rFonts w:ascii="Arial" w:eastAsia="Calibri" w:hAnsi="Arial" w:cs="Arial"/>
                <w:sz w:val="24"/>
                <w:szCs w:val="24"/>
              </w:rPr>
            </w:pPr>
            <w:hyperlink r:id="rId17">
              <w:r w:rsidR="70DDD8DF" w:rsidRPr="70DDD8DF">
                <w:rPr>
                  <w:rStyle w:val="Hyperlink"/>
                  <w:rFonts w:ascii="Arial" w:eastAsia="Calibri" w:hAnsi="Arial" w:cs="Arial"/>
                  <w:sz w:val="24"/>
                  <w:szCs w:val="24"/>
                </w:rPr>
                <w:t>Occupational Health and Wellbeing Workshops</w:t>
              </w:r>
            </w:hyperlink>
          </w:p>
        </w:tc>
      </w:tr>
      <w:tr w:rsidR="70DDD8DF" w14:paraId="210B1AE1" w14:textId="77777777" w:rsidTr="00513A9D">
        <w:trPr>
          <w:trHeight w:val="1680"/>
          <w:jc w:val="center"/>
        </w:trPr>
        <w:tc>
          <w:tcPr>
            <w:tcW w:w="2402" w:type="dxa"/>
            <w:tcBorders>
              <w:top w:val="single" w:sz="4" w:space="0" w:color="auto"/>
              <w:bottom w:val="single" w:sz="4" w:space="0" w:color="auto"/>
            </w:tcBorders>
          </w:tcPr>
          <w:p w14:paraId="1E904000" w14:textId="03798542"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t>Influencing strategically as an OHWB  professional </w:t>
            </w:r>
          </w:p>
        </w:tc>
        <w:tc>
          <w:tcPr>
            <w:tcW w:w="6232" w:type="dxa"/>
            <w:tcBorders>
              <w:top w:val="single" w:sz="4" w:space="0" w:color="auto"/>
              <w:bottom w:val="single" w:sz="4" w:space="0" w:color="auto"/>
            </w:tcBorders>
          </w:tcPr>
          <w:p w14:paraId="10ECA723" w14:textId="3B919F15" w:rsidR="70DDD8DF" w:rsidRDefault="70DDD8DF" w:rsidP="70DDD8DF">
            <w:pPr>
              <w:spacing w:line="276" w:lineRule="auto"/>
            </w:pPr>
            <w:r w:rsidRPr="28B226E2">
              <w:rPr>
                <w:rFonts w:ascii="Arial" w:eastAsia="Arial" w:hAnsi="Arial" w:cs="Arial"/>
                <w:sz w:val="24"/>
                <w:szCs w:val="24"/>
              </w:rPr>
              <w:t xml:space="preserve">This interactive 90-minute </w:t>
            </w:r>
            <w:r w:rsidR="652FD859" w:rsidRPr="28B226E2">
              <w:rPr>
                <w:rFonts w:ascii="Arial" w:eastAsia="Arial" w:hAnsi="Arial" w:cs="Arial"/>
                <w:sz w:val="24"/>
                <w:szCs w:val="24"/>
              </w:rPr>
              <w:t xml:space="preserve">workshop </w:t>
            </w:r>
            <w:r w:rsidRPr="28B226E2">
              <w:rPr>
                <w:rFonts w:ascii="Arial" w:eastAsia="Arial" w:hAnsi="Arial" w:cs="Arial"/>
                <w:sz w:val="24"/>
                <w:szCs w:val="24"/>
              </w:rPr>
              <w:t>will help you first identify key stakeholders and by analysing your knowledge on individual differences use influencing techniques to create your narrative for a maximum impact.</w:t>
            </w:r>
          </w:p>
        </w:tc>
        <w:tc>
          <w:tcPr>
            <w:tcW w:w="3394" w:type="dxa"/>
            <w:tcBorders>
              <w:top w:val="single" w:sz="4" w:space="0" w:color="auto"/>
              <w:bottom w:val="single" w:sz="4" w:space="0" w:color="auto"/>
            </w:tcBorders>
          </w:tcPr>
          <w:p w14:paraId="4F2841C4" w14:textId="548BD78D" w:rsidR="70DDD8DF" w:rsidRDefault="48E41EFA" w:rsidP="558BA4B5">
            <w:pPr>
              <w:spacing w:line="276" w:lineRule="auto"/>
              <w:rPr>
                <w:rFonts w:ascii="Arial" w:eastAsia="Calibri" w:hAnsi="Arial" w:cs="Arial"/>
                <w:sz w:val="24"/>
                <w:szCs w:val="24"/>
              </w:rPr>
            </w:pPr>
            <w:r w:rsidRPr="558BA4B5">
              <w:rPr>
                <w:rFonts w:ascii="Arial" w:eastAsia="Calibri" w:hAnsi="Arial" w:cs="Arial"/>
                <w:sz w:val="24"/>
                <w:szCs w:val="24"/>
              </w:rPr>
              <w:t>Tues 07 Mar 10:30-12:00pm</w:t>
            </w:r>
          </w:p>
          <w:p w14:paraId="15B261E6" w14:textId="002E943F" w:rsidR="70DDD8DF" w:rsidRDefault="48E41EFA" w:rsidP="558BA4B5">
            <w:pPr>
              <w:spacing w:line="276" w:lineRule="auto"/>
              <w:rPr>
                <w:rFonts w:ascii="Arial" w:eastAsia="Calibri" w:hAnsi="Arial" w:cs="Arial"/>
                <w:sz w:val="24"/>
                <w:szCs w:val="24"/>
              </w:rPr>
            </w:pPr>
            <w:r w:rsidRPr="558BA4B5">
              <w:rPr>
                <w:rFonts w:ascii="Arial" w:eastAsia="Calibri" w:hAnsi="Arial" w:cs="Arial"/>
                <w:sz w:val="24"/>
                <w:szCs w:val="24"/>
              </w:rPr>
              <w:t>Wed 08 Mar 10:30-12:00pm</w:t>
            </w:r>
          </w:p>
          <w:p w14:paraId="0F1CF3E3" w14:textId="2087C049" w:rsidR="70DDD8DF" w:rsidRDefault="48E41EFA" w:rsidP="558BA4B5">
            <w:pPr>
              <w:spacing w:line="276" w:lineRule="auto"/>
              <w:rPr>
                <w:rFonts w:ascii="Arial" w:eastAsia="Calibri" w:hAnsi="Arial" w:cs="Arial"/>
                <w:sz w:val="24"/>
                <w:szCs w:val="24"/>
              </w:rPr>
            </w:pPr>
            <w:r w:rsidRPr="558BA4B5">
              <w:rPr>
                <w:rFonts w:ascii="Arial" w:eastAsia="Calibri" w:hAnsi="Arial" w:cs="Arial"/>
                <w:sz w:val="24"/>
                <w:szCs w:val="24"/>
              </w:rPr>
              <w:t>Thurs 09 Mar 10:30-12:00pm</w:t>
            </w:r>
          </w:p>
          <w:p w14:paraId="07B3241A" w14:textId="500B6BC5" w:rsidR="70DDD8DF" w:rsidRDefault="70DDD8DF"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1CDA6295" w14:textId="7EC4CDBF" w:rsidR="70DDD8DF" w:rsidRDefault="00853137" w:rsidP="70DDD8DF">
            <w:pPr>
              <w:spacing w:line="276" w:lineRule="auto"/>
              <w:rPr>
                <w:rFonts w:ascii="Arial" w:eastAsia="Calibri" w:hAnsi="Arial" w:cs="Arial"/>
                <w:sz w:val="24"/>
                <w:szCs w:val="24"/>
              </w:rPr>
            </w:pPr>
            <w:hyperlink r:id="rId18">
              <w:r w:rsidR="70DDD8DF" w:rsidRPr="28B226E2">
                <w:rPr>
                  <w:rStyle w:val="Hyperlink"/>
                  <w:rFonts w:ascii="Arial" w:eastAsia="Calibri" w:hAnsi="Arial" w:cs="Arial"/>
                  <w:sz w:val="24"/>
                  <w:szCs w:val="24"/>
                </w:rPr>
                <w:t>Occupational Health and Wellbeing Workshops</w:t>
              </w:r>
            </w:hyperlink>
          </w:p>
        </w:tc>
      </w:tr>
      <w:tr w:rsidR="70DDD8DF" w14:paraId="5F350B2F" w14:textId="77777777" w:rsidTr="00513A9D">
        <w:trPr>
          <w:trHeight w:val="1365"/>
          <w:jc w:val="center"/>
        </w:trPr>
        <w:tc>
          <w:tcPr>
            <w:tcW w:w="2402" w:type="dxa"/>
            <w:tcBorders>
              <w:top w:val="single" w:sz="4" w:space="0" w:color="auto"/>
              <w:bottom w:val="single" w:sz="4" w:space="0" w:color="auto"/>
            </w:tcBorders>
          </w:tcPr>
          <w:p w14:paraId="2EE8F777" w14:textId="57425E2F"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lastRenderedPageBreak/>
              <w:t>Business acumen for leaders of OHWB services</w:t>
            </w:r>
          </w:p>
        </w:tc>
        <w:tc>
          <w:tcPr>
            <w:tcW w:w="6232" w:type="dxa"/>
            <w:tcBorders>
              <w:top w:val="single" w:sz="4" w:space="0" w:color="auto"/>
              <w:bottom w:val="single" w:sz="4" w:space="0" w:color="auto"/>
            </w:tcBorders>
          </w:tcPr>
          <w:p w14:paraId="18B22F22" w14:textId="739FDB61" w:rsidR="70DDD8DF" w:rsidRDefault="70DDD8DF" w:rsidP="70DDD8DF">
            <w:pPr>
              <w:spacing w:line="276" w:lineRule="auto"/>
              <w:rPr>
                <w:rFonts w:ascii="Arial" w:eastAsia="Arial" w:hAnsi="Arial" w:cs="Arial"/>
                <w:sz w:val="24"/>
                <w:szCs w:val="24"/>
              </w:rPr>
            </w:pPr>
            <w:r w:rsidRPr="558BA4B5">
              <w:rPr>
                <w:rFonts w:ascii="Arial" w:eastAsia="Arial" w:hAnsi="Arial" w:cs="Arial"/>
                <w:sz w:val="24"/>
                <w:szCs w:val="24"/>
              </w:rPr>
              <w:t>This interactive 90-minute workshop will help you to create the mindset that you are a person of business, who can sustain, expand and grow your service and enable you to develop business plans for future growth.</w:t>
            </w:r>
          </w:p>
        </w:tc>
        <w:tc>
          <w:tcPr>
            <w:tcW w:w="3394" w:type="dxa"/>
            <w:tcBorders>
              <w:top w:val="single" w:sz="4" w:space="0" w:color="auto"/>
              <w:bottom w:val="single" w:sz="4" w:space="0" w:color="auto"/>
            </w:tcBorders>
          </w:tcPr>
          <w:p w14:paraId="444CBDA8" w14:textId="4F1904A2" w:rsidR="70DDD8DF" w:rsidRDefault="70DDD8DF" w:rsidP="558BA4B5">
            <w:pPr>
              <w:spacing w:line="276" w:lineRule="auto"/>
              <w:rPr>
                <w:rFonts w:ascii="Arial" w:eastAsia="Calibri" w:hAnsi="Arial" w:cs="Arial"/>
                <w:sz w:val="24"/>
                <w:szCs w:val="24"/>
              </w:rPr>
            </w:pPr>
            <w:r w:rsidRPr="558BA4B5">
              <w:rPr>
                <w:rFonts w:ascii="Arial" w:eastAsia="Calibri" w:hAnsi="Arial" w:cs="Arial"/>
                <w:sz w:val="24"/>
                <w:szCs w:val="24"/>
              </w:rPr>
              <w:t>Tues 17 Jan 10:30-12:00pm</w:t>
            </w:r>
          </w:p>
          <w:p w14:paraId="73F5C52D" w14:textId="057E2048" w:rsidR="70DDD8DF" w:rsidRDefault="70DDD8DF" w:rsidP="558BA4B5">
            <w:pPr>
              <w:spacing w:line="276" w:lineRule="auto"/>
              <w:rPr>
                <w:rFonts w:ascii="Arial" w:eastAsia="Calibri" w:hAnsi="Arial" w:cs="Arial"/>
                <w:sz w:val="24"/>
                <w:szCs w:val="24"/>
              </w:rPr>
            </w:pPr>
            <w:r w:rsidRPr="558BA4B5">
              <w:rPr>
                <w:rFonts w:ascii="Arial" w:eastAsia="Calibri" w:hAnsi="Arial" w:cs="Arial"/>
                <w:sz w:val="24"/>
                <w:szCs w:val="24"/>
              </w:rPr>
              <w:t>Wed 18 Jan 10:30-12:00pm</w:t>
            </w:r>
          </w:p>
          <w:p w14:paraId="1A314929" w14:textId="5E42219B" w:rsidR="472F1D43" w:rsidRDefault="472F1D43" w:rsidP="558BA4B5">
            <w:pPr>
              <w:spacing w:line="276" w:lineRule="auto"/>
              <w:rPr>
                <w:rFonts w:ascii="Arial" w:eastAsia="Calibri" w:hAnsi="Arial" w:cs="Arial"/>
                <w:sz w:val="24"/>
                <w:szCs w:val="24"/>
              </w:rPr>
            </w:pPr>
            <w:r w:rsidRPr="558BA4B5">
              <w:rPr>
                <w:rFonts w:ascii="Arial" w:eastAsia="Calibri" w:hAnsi="Arial" w:cs="Arial"/>
                <w:sz w:val="24"/>
                <w:szCs w:val="24"/>
              </w:rPr>
              <w:t>Wed 25 Jan 10:30-12:00pm</w:t>
            </w:r>
          </w:p>
          <w:p w14:paraId="0EB5ED58" w14:textId="408B553F" w:rsidR="70DDD8DF" w:rsidRDefault="70DDD8DF"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4E67FD2B" w14:textId="2FA378A4" w:rsidR="70DDD8DF" w:rsidRDefault="00853137" w:rsidP="70DDD8DF">
            <w:pPr>
              <w:spacing w:line="276" w:lineRule="auto"/>
              <w:rPr>
                <w:rFonts w:ascii="Arial" w:eastAsia="Calibri" w:hAnsi="Arial" w:cs="Arial"/>
                <w:sz w:val="24"/>
                <w:szCs w:val="24"/>
              </w:rPr>
            </w:pPr>
            <w:hyperlink r:id="rId19">
              <w:r w:rsidR="70DDD8DF" w:rsidRPr="28B226E2">
                <w:rPr>
                  <w:rStyle w:val="Hyperlink"/>
                  <w:rFonts w:ascii="Arial" w:eastAsia="Calibri" w:hAnsi="Arial" w:cs="Arial"/>
                  <w:sz w:val="24"/>
                  <w:szCs w:val="24"/>
                </w:rPr>
                <w:t>Occupational Health and Wellbeing Workshops</w:t>
              </w:r>
            </w:hyperlink>
          </w:p>
        </w:tc>
      </w:tr>
      <w:tr w:rsidR="28B226E2" w14:paraId="471FE627" w14:textId="77777777" w:rsidTr="00513A9D">
        <w:trPr>
          <w:trHeight w:val="1875"/>
          <w:jc w:val="center"/>
        </w:trPr>
        <w:tc>
          <w:tcPr>
            <w:tcW w:w="2402" w:type="dxa"/>
            <w:tcBorders>
              <w:top w:val="single" w:sz="4" w:space="0" w:color="auto"/>
              <w:bottom w:val="single" w:sz="4" w:space="0" w:color="auto"/>
            </w:tcBorders>
          </w:tcPr>
          <w:p w14:paraId="1157C294" w14:textId="5745FFAB" w:rsidR="08939B5E" w:rsidRDefault="08939B5E" w:rsidP="28B226E2">
            <w:pPr>
              <w:spacing w:line="276" w:lineRule="auto"/>
              <w:rPr>
                <w:rFonts w:ascii="Arial" w:eastAsia="Calibri" w:hAnsi="Arial" w:cs="Arial"/>
                <w:b/>
                <w:bCs/>
                <w:sz w:val="24"/>
                <w:szCs w:val="24"/>
              </w:rPr>
            </w:pPr>
            <w:r w:rsidRPr="28B226E2">
              <w:rPr>
                <w:rFonts w:ascii="Arial" w:eastAsia="Calibri" w:hAnsi="Arial" w:cs="Arial"/>
                <w:b/>
                <w:bCs/>
                <w:sz w:val="24"/>
                <w:szCs w:val="24"/>
              </w:rPr>
              <w:t>Utilising dat</w:t>
            </w:r>
            <w:r w:rsidR="009D7436">
              <w:rPr>
                <w:rFonts w:ascii="Arial" w:eastAsia="Calibri" w:hAnsi="Arial" w:cs="Arial"/>
                <w:b/>
                <w:bCs/>
                <w:sz w:val="24"/>
                <w:szCs w:val="24"/>
              </w:rPr>
              <w:t>a</w:t>
            </w:r>
            <w:r w:rsidRPr="28B226E2">
              <w:rPr>
                <w:rFonts w:ascii="Arial" w:eastAsia="Calibri" w:hAnsi="Arial" w:cs="Arial"/>
                <w:b/>
                <w:bCs/>
                <w:sz w:val="24"/>
                <w:szCs w:val="24"/>
              </w:rPr>
              <w:t xml:space="preserve"> as an OHWB professional</w:t>
            </w:r>
          </w:p>
        </w:tc>
        <w:tc>
          <w:tcPr>
            <w:tcW w:w="6232" w:type="dxa"/>
            <w:tcBorders>
              <w:top w:val="single" w:sz="4" w:space="0" w:color="auto"/>
              <w:bottom w:val="single" w:sz="4" w:space="0" w:color="auto"/>
            </w:tcBorders>
          </w:tcPr>
          <w:p w14:paraId="1252F1FE" w14:textId="23CABB8A" w:rsidR="1C423768" w:rsidRDefault="1C423768" w:rsidP="28B226E2">
            <w:pPr>
              <w:rPr>
                <w:rFonts w:ascii="Arial" w:eastAsia="Arial" w:hAnsi="Arial" w:cs="Arial"/>
                <w:sz w:val="24"/>
                <w:szCs w:val="24"/>
              </w:rPr>
            </w:pPr>
            <w:r w:rsidRPr="28B226E2">
              <w:rPr>
                <w:rFonts w:ascii="Arial" w:eastAsia="Arial" w:hAnsi="Arial" w:cs="Arial"/>
                <w:sz w:val="24"/>
                <w:szCs w:val="24"/>
              </w:rPr>
              <w:t xml:space="preserve">This interactive 90-minute </w:t>
            </w:r>
            <w:r w:rsidR="6DE052CB" w:rsidRPr="28B226E2">
              <w:rPr>
                <w:rFonts w:ascii="Arial" w:eastAsia="Arial" w:hAnsi="Arial" w:cs="Arial"/>
                <w:sz w:val="24"/>
                <w:szCs w:val="24"/>
              </w:rPr>
              <w:t xml:space="preserve">workshop </w:t>
            </w:r>
            <w:r w:rsidR="0917CD80" w:rsidRPr="28B226E2">
              <w:rPr>
                <w:rFonts w:ascii="Arial" w:eastAsia="Arial" w:hAnsi="Arial" w:cs="Arial"/>
                <w:sz w:val="24"/>
                <w:szCs w:val="24"/>
              </w:rPr>
              <w:t>will help you to h</w:t>
            </w:r>
            <w:r w:rsidRPr="28B226E2">
              <w:rPr>
                <w:rFonts w:ascii="Arial" w:eastAsia="Arial" w:hAnsi="Arial" w:cs="Arial"/>
                <w:sz w:val="24"/>
                <w:szCs w:val="24"/>
              </w:rPr>
              <w:t>av</w:t>
            </w:r>
            <w:r w:rsidR="45837ED8" w:rsidRPr="28B226E2">
              <w:rPr>
                <w:rFonts w:ascii="Arial" w:eastAsia="Arial" w:hAnsi="Arial" w:cs="Arial"/>
                <w:sz w:val="24"/>
                <w:szCs w:val="24"/>
              </w:rPr>
              <w:t>e</w:t>
            </w:r>
            <w:r w:rsidRPr="28B226E2">
              <w:rPr>
                <w:rFonts w:ascii="Arial" w:eastAsia="Arial" w:hAnsi="Arial" w:cs="Arial"/>
                <w:sz w:val="24"/>
                <w:szCs w:val="24"/>
              </w:rPr>
              <w:t xml:space="preserve"> a data ready mindset, particularly in exploring with curiosity</w:t>
            </w:r>
            <w:r w:rsidR="3F019D46" w:rsidRPr="28B226E2">
              <w:rPr>
                <w:rFonts w:ascii="Arial" w:eastAsia="Arial" w:hAnsi="Arial" w:cs="Arial"/>
                <w:sz w:val="24"/>
                <w:szCs w:val="24"/>
              </w:rPr>
              <w:t>,</w:t>
            </w:r>
            <w:r w:rsidRPr="28B226E2">
              <w:rPr>
                <w:rFonts w:ascii="Arial" w:eastAsia="Arial" w:hAnsi="Arial" w:cs="Arial"/>
                <w:sz w:val="24"/>
                <w:szCs w:val="24"/>
              </w:rPr>
              <w:t xml:space="preserve"> develop skills though sharing good practice in prepar</w:t>
            </w:r>
            <w:r w:rsidR="695D3AE4" w:rsidRPr="28B226E2">
              <w:rPr>
                <w:rFonts w:ascii="Arial" w:eastAsia="Arial" w:hAnsi="Arial" w:cs="Arial"/>
                <w:sz w:val="24"/>
                <w:szCs w:val="24"/>
              </w:rPr>
              <w:t>ing</w:t>
            </w:r>
            <w:r w:rsidRPr="28B226E2">
              <w:rPr>
                <w:rFonts w:ascii="Arial" w:eastAsia="Arial" w:hAnsi="Arial" w:cs="Arial"/>
                <w:sz w:val="24"/>
                <w:szCs w:val="24"/>
              </w:rPr>
              <w:t xml:space="preserve"> and us</w:t>
            </w:r>
            <w:r w:rsidR="3123FAE7" w:rsidRPr="28B226E2">
              <w:rPr>
                <w:rFonts w:ascii="Arial" w:eastAsia="Arial" w:hAnsi="Arial" w:cs="Arial"/>
                <w:sz w:val="24"/>
                <w:szCs w:val="24"/>
              </w:rPr>
              <w:t>ing</w:t>
            </w:r>
            <w:r w:rsidRPr="28B226E2">
              <w:rPr>
                <w:rFonts w:ascii="Arial" w:eastAsia="Arial" w:hAnsi="Arial" w:cs="Arial"/>
                <w:sz w:val="24"/>
                <w:szCs w:val="24"/>
              </w:rPr>
              <w:t xml:space="preserve"> data and how to influence strategic decision making and embed continuous improvement.</w:t>
            </w:r>
          </w:p>
        </w:tc>
        <w:tc>
          <w:tcPr>
            <w:tcW w:w="3394" w:type="dxa"/>
            <w:tcBorders>
              <w:top w:val="single" w:sz="4" w:space="0" w:color="auto"/>
              <w:bottom w:val="single" w:sz="4" w:space="0" w:color="auto"/>
            </w:tcBorders>
          </w:tcPr>
          <w:p w14:paraId="2C78DBD2" w14:textId="74B7ED17" w:rsidR="28B226E2" w:rsidRDefault="1A389536" w:rsidP="558BA4B5">
            <w:pPr>
              <w:spacing w:line="276" w:lineRule="auto"/>
              <w:rPr>
                <w:rFonts w:ascii="Arial" w:eastAsia="Calibri" w:hAnsi="Arial" w:cs="Arial"/>
                <w:sz w:val="24"/>
                <w:szCs w:val="24"/>
              </w:rPr>
            </w:pPr>
            <w:r w:rsidRPr="4834150C">
              <w:rPr>
                <w:rFonts w:ascii="Arial" w:eastAsia="Calibri" w:hAnsi="Arial" w:cs="Arial"/>
                <w:sz w:val="24"/>
                <w:szCs w:val="24"/>
              </w:rPr>
              <w:t xml:space="preserve">Tues </w:t>
            </w:r>
            <w:r w:rsidR="2491F328" w:rsidRPr="4834150C">
              <w:rPr>
                <w:rFonts w:ascii="Arial" w:eastAsia="Calibri" w:hAnsi="Arial" w:cs="Arial"/>
                <w:sz w:val="24"/>
                <w:szCs w:val="24"/>
              </w:rPr>
              <w:t>28</w:t>
            </w:r>
            <w:r w:rsidRPr="4834150C">
              <w:rPr>
                <w:rFonts w:ascii="Arial" w:eastAsia="Calibri" w:hAnsi="Arial" w:cs="Arial"/>
                <w:sz w:val="24"/>
                <w:szCs w:val="24"/>
              </w:rPr>
              <w:t xml:space="preserve"> Feb 10:30-12:00pm</w:t>
            </w:r>
          </w:p>
          <w:p w14:paraId="58137A02" w14:textId="31975723" w:rsidR="28B226E2" w:rsidRDefault="1A389536" w:rsidP="558BA4B5">
            <w:pPr>
              <w:spacing w:line="276" w:lineRule="auto"/>
              <w:rPr>
                <w:rFonts w:ascii="Arial" w:eastAsia="Calibri" w:hAnsi="Arial" w:cs="Arial"/>
                <w:sz w:val="24"/>
                <w:szCs w:val="24"/>
              </w:rPr>
            </w:pPr>
            <w:r w:rsidRPr="4834150C">
              <w:rPr>
                <w:rFonts w:ascii="Arial" w:eastAsia="Calibri" w:hAnsi="Arial" w:cs="Arial"/>
                <w:sz w:val="24"/>
                <w:szCs w:val="24"/>
              </w:rPr>
              <w:t xml:space="preserve">Wed </w:t>
            </w:r>
            <w:r w:rsidR="09A737D5" w:rsidRPr="4834150C">
              <w:rPr>
                <w:rFonts w:ascii="Arial" w:eastAsia="Calibri" w:hAnsi="Arial" w:cs="Arial"/>
                <w:sz w:val="24"/>
                <w:szCs w:val="24"/>
              </w:rPr>
              <w:t>01 Mar</w:t>
            </w:r>
            <w:r w:rsidRPr="4834150C">
              <w:rPr>
                <w:rFonts w:ascii="Arial" w:eastAsia="Calibri" w:hAnsi="Arial" w:cs="Arial"/>
                <w:sz w:val="24"/>
                <w:szCs w:val="24"/>
              </w:rPr>
              <w:t xml:space="preserve"> 10:30-12:00pm</w:t>
            </w:r>
          </w:p>
          <w:p w14:paraId="5E8A827E" w14:textId="7FE6AFFF" w:rsidR="28B226E2" w:rsidRDefault="1A389536" w:rsidP="558BA4B5">
            <w:pPr>
              <w:spacing w:line="276" w:lineRule="auto"/>
              <w:rPr>
                <w:rFonts w:ascii="Arial" w:eastAsia="Calibri" w:hAnsi="Arial" w:cs="Arial"/>
                <w:sz w:val="24"/>
                <w:szCs w:val="24"/>
              </w:rPr>
            </w:pPr>
            <w:r w:rsidRPr="4834150C">
              <w:rPr>
                <w:rFonts w:ascii="Arial" w:eastAsia="Calibri" w:hAnsi="Arial" w:cs="Arial"/>
                <w:sz w:val="24"/>
                <w:szCs w:val="24"/>
              </w:rPr>
              <w:t xml:space="preserve">Thurs </w:t>
            </w:r>
            <w:r w:rsidR="69193C9B" w:rsidRPr="4834150C">
              <w:rPr>
                <w:rFonts w:ascii="Arial" w:eastAsia="Calibri" w:hAnsi="Arial" w:cs="Arial"/>
                <w:sz w:val="24"/>
                <w:szCs w:val="24"/>
              </w:rPr>
              <w:t>02 Mar</w:t>
            </w:r>
            <w:r w:rsidRPr="4834150C">
              <w:rPr>
                <w:rFonts w:ascii="Arial" w:eastAsia="Calibri" w:hAnsi="Arial" w:cs="Arial"/>
                <w:sz w:val="24"/>
                <w:szCs w:val="24"/>
              </w:rPr>
              <w:t xml:space="preserve"> 10:30-12:00pm</w:t>
            </w:r>
          </w:p>
          <w:p w14:paraId="71BADDD7" w14:textId="5A979FCB" w:rsidR="28B226E2" w:rsidRDefault="1A389536" w:rsidP="558BA4B5">
            <w:pPr>
              <w:spacing w:line="276" w:lineRule="auto"/>
              <w:rPr>
                <w:rFonts w:ascii="Arial" w:eastAsia="Calibri" w:hAnsi="Arial" w:cs="Arial"/>
                <w:sz w:val="24"/>
                <w:szCs w:val="24"/>
              </w:rPr>
            </w:pPr>
            <w:r w:rsidRPr="558BA4B5">
              <w:rPr>
                <w:rFonts w:ascii="Arial" w:eastAsia="Calibri" w:hAnsi="Arial" w:cs="Arial"/>
                <w:sz w:val="24"/>
                <w:szCs w:val="24"/>
              </w:rPr>
              <w:t xml:space="preserve">Tues </w:t>
            </w:r>
            <w:r w:rsidR="25805BF6" w:rsidRPr="558BA4B5">
              <w:rPr>
                <w:rFonts w:ascii="Arial" w:eastAsia="Calibri" w:hAnsi="Arial" w:cs="Arial"/>
                <w:sz w:val="24"/>
                <w:szCs w:val="24"/>
              </w:rPr>
              <w:t>21 Mar</w:t>
            </w:r>
            <w:r w:rsidRPr="558BA4B5">
              <w:rPr>
                <w:rFonts w:ascii="Arial" w:eastAsia="Calibri" w:hAnsi="Arial" w:cs="Arial"/>
                <w:sz w:val="24"/>
                <w:szCs w:val="24"/>
              </w:rPr>
              <w:t xml:space="preserve"> 10:30-12:00pm</w:t>
            </w:r>
          </w:p>
          <w:p w14:paraId="67AC9B91" w14:textId="63F50F39" w:rsidR="28B226E2" w:rsidRDefault="29493260" w:rsidP="558BA4B5">
            <w:pPr>
              <w:spacing w:line="276" w:lineRule="auto"/>
              <w:rPr>
                <w:rFonts w:ascii="Arial" w:eastAsia="Calibri" w:hAnsi="Arial" w:cs="Arial"/>
                <w:sz w:val="24"/>
                <w:szCs w:val="24"/>
              </w:rPr>
            </w:pPr>
            <w:r w:rsidRPr="558BA4B5">
              <w:rPr>
                <w:rFonts w:ascii="Arial" w:eastAsia="Calibri" w:hAnsi="Arial" w:cs="Arial"/>
                <w:sz w:val="24"/>
                <w:szCs w:val="24"/>
              </w:rPr>
              <w:t>Wed</w:t>
            </w:r>
            <w:r w:rsidR="1A389536" w:rsidRPr="558BA4B5">
              <w:rPr>
                <w:rFonts w:ascii="Arial" w:eastAsia="Calibri" w:hAnsi="Arial" w:cs="Arial"/>
                <w:sz w:val="24"/>
                <w:szCs w:val="24"/>
              </w:rPr>
              <w:t xml:space="preserve"> </w:t>
            </w:r>
            <w:r w:rsidR="04D2CE8F" w:rsidRPr="558BA4B5">
              <w:rPr>
                <w:rFonts w:ascii="Arial" w:eastAsia="Calibri" w:hAnsi="Arial" w:cs="Arial"/>
                <w:sz w:val="24"/>
                <w:szCs w:val="24"/>
              </w:rPr>
              <w:t>22 Mar</w:t>
            </w:r>
            <w:r w:rsidR="1A389536" w:rsidRPr="558BA4B5">
              <w:rPr>
                <w:rFonts w:ascii="Arial" w:eastAsia="Calibri" w:hAnsi="Arial" w:cs="Arial"/>
                <w:sz w:val="24"/>
                <w:szCs w:val="24"/>
              </w:rPr>
              <w:t xml:space="preserve"> 10:30-12:00pm</w:t>
            </w:r>
          </w:p>
          <w:p w14:paraId="1BFAC021" w14:textId="47E411E7" w:rsidR="28B226E2" w:rsidRDefault="28B226E2"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5254C51B" w14:textId="594913C7" w:rsidR="1C423768" w:rsidRDefault="00853137" w:rsidP="28B226E2">
            <w:pPr>
              <w:spacing w:line="276" w:lineRule="auto"/>
              <w:rPr>
                <w:rFonts w:ascii="Arial" w:eastAsia="Calibri" w:hAnsi="Arial" w:cs="Arial"/>
                <w:sz w:val="24"/>
                <w:szCs w:val="24"/>
              </w:rPr>
            </w:pPr>
            <w:hyperlink r:id="rId20">
              <w:r w:rsidR="1C423768" w:rsidRPr="28B226E2">
                <w:rPr>
                  <w:rStyle w:val="Hyperlink"/>
                  <w:rFonts w:ascii="Arial" w:eastAsia="Calibri" w:hAnsi="Arial" w:cs="Arial"/>
                  <w:sz w:val="24"/>
                  <w:szCs w:val="24"/>
                </w:rPr>
                <w:t>Occupational Health and Wellbeing Workshops</w:t>
              </w:r>
            </w:hyperlink>
          </w:p>
        </w:tc>
      </w:tr>
    </w:tbl>
    <w:p w14:paraId="0D56085B" w14:textId="77777777" w:rsidR="70DDD8DF" w:rsidRDefault="70DDD8DF" w:rsidP="70DDD8DF">
      <w:pPr>
        <w:spacing w:line="276" w:lineRule="auto"/>
        <w:rPr>
          <w:rFonts w:ascii="Arial" w:hAnsi="Arial" w:cs="Arial"/>
          <w:sz w:val="24"/>
          <w:szCs w:val="24"/>
        </w:rPr>
      </w:pPr>
    </w:p>
    <w:tbl>
      <w:tblPr>
        <w:tblStyle w:val="TableGrid"/>
        <w:tblW w:w="14029" w:type="dxa"/>
        <w:jc w:val="center"/>
        <w:tblLook w:val="04A0" w:firstRow="1" w:lastRow="0" w:firstColumn="1" w:lastColumn="0" w:noHBand="0" w:noVBand="1"/>
      </w:tblPr>
      <w:tblGrid>
        <w:gridCol w:w="2335"/>
        <w:gridCol w:w="9645"/>
        <w:gridCol w:w="2049"/>
      </w:tblGrid>
      <w:tr w:rsidR="70DDD8DF" w14:paraId="6FEBC75A" w14:textId="77777777" w:rsidTr="00513A9D">
        <w:trPr>
          <w:trHeight w:val="695"/>
          <w:jc w:val="center"/>
        </w:trPr>
        <w:tc>
          <w:tcPr>
            <w:tcW w:w="2335" w:type="dxa"/>
            <w:shd w:val="clear" w:color="auto" w:fill="B4C6E7" w:themeFill="accent1" w:themeFillTint="66"/>
            <w:vAlign w:val="center"/>
          </w:tcPr>
          <w:p w14:paraId="332206BA" w14:textId="5F964CCE" w:rsidR="70DDD8DF" w:rsidRDefault="70DDD8DF" w:rsidP="70DDD8DF">
            <w:pPr>
              <w:ind w:left="22"/>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Development opportunity</w:t>
            </w:r>
          </w:p>
        </w:tc>
        <w:tc>
          <w:tcPr>
            <w:tcW w:w="9645" w:type="dxa"/>
            <w:shd w:val="clear" w:color="auto" w:fill="B4C6E7" w:themeFill="accent1" w:themeFillTint="66"/>
            <w:vAlign w:val="center"/>
          </w:tcPr>
          <w:p w14:paraId="41B3D63D" w14:textId="766CEFBA"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Programme content</w:t>
            </w:r>
          </w:p>
        </w:tc>
        <w:tc>
          <w:tcPr>
            <w:tcW w:w="2049" w:type="dxa"/>
            <w:shd w:val="clear" w:color="auto" w:fill="B4C6E7" w:themeFill="accent1" w:themeFillTint="66"/>
            <w:vAlign w:val="center"/>
          </w:tcPr>
          <w:p w14:paraId="6899BB4A" w14:textId="6844AC57" w:rsidR="70DDD8DF" w:rsidRDefault="70DDD8DF" w:rsidP="70DDD8DF">
            <w:pPr>
              <w:spacing w:line="259" w:lineRule="auto"/>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For further information</w:t>
            </w:r>
          </w:p>
        </w:tc>
      </w:tr>
      <w:tr w:rsidR="70DDD8DF" w14:paraId="02D48981" w14:textId="77777777" w:rsidTr="00513A9D">
        <w:trPr>
          <w:trHeight w:val="496"/>
          <w:jc w:val="center"/>
        </w:trPr>
        <w:tc>
          <w:tcPr>
            <w:tcW w:w="14029" w:type="dxa"/>
            <w:gridSpan w:val="3"/>
            <w:shd w:val="clear" w:color="auto" w:fill="D9E2F3" w:themeFill="accent1" w:themeFillTint="33"/>
            <w:vAlign w:val="center"/>
          </w:tcPr>
          <w:p w14:paraId="13665EF2" w14:textId="0AE2D903"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Occupational Health professional development courses</w:t>
            </w:r>
          </w:p>
        </w:tc>
      </w:tr>
      <w:tr w:rsidR="70DDD8DF" w14:paraId="793BED61" w14:textId="77777777" w:rsidTr="00513A9D">
        <w:trPr>
          <w:trHeight w:val="1260"/>
          <w:jc w:val="center"/>
        </w:trPr>
        <w:tc>
          <w:tcPr>
            <w:tcW w:w="2335" w:type="dxa"/>
          </w:tcPr>
          <w:p w14:paraId="5D1D08D6" w14:textId="3A9BAA36" w:rsidR="091339AB" w:rsidRDefault="091339AB" w:rsidP="70DDD8DF">
            <w:pPr>
              <w:spacing w:line="276" w:lineRule="auto"/>
              <w:rPr>
                <w:rFonts w:ascii="Arial" w:eastAsia="Arial" w:hAnsi="Arial" w:cs="Arial"/>
                <w:b/>
                <w:bCs/>
                <w:sz w:val="24"/>
                <w:szCs w:val="24"/>
              </w:rPr>
            </w:pPr>
            <w:r w:rsidRPr="70DDD8DF">
              <w:rPr>
                <w:rFonts w:ascii="Arial" w:eastAsia="Arial" w:hAnsi="Arial" w:cs="Arial"/>
                <w:b/>
                <w:bCs/>
                <w:sz w:val="24"/>
                <w:szCs w:val="24"/>
              </w:rPr>
              <w:t>Learning Academy – Bitesize Learning</w:t>
            </w:r>
          </w:p>
        </w:tc>
        <w:tc>
          <w:tcPr>
            <w:tcW w:w="9645" w:type="dxa"/>
          </w:tcPr>
          <w:p w14:paraId="44E303E8" w14:textId="36853C8A" w:rsidR="44D486E4" w:rsidRDefault="44D486E4" w:rsidP="70DDD8DF">
            <w:pPr>
              <w:spacing w:after="120" w:line="276" w:lineRule="auto"/>
              <w:jc w:val="both"/>
              <w:rPr>
                <w:rFonts w:ascii="Arial" w:eastAsia="Arial" w:hAnsi="Arial" w:cs="Arial"/>
                <w:b/>
                <w:bCs/>
                <w:color w:val="212B32"/>
                <w:sz w:val="24"/>
                <w:szCs w:val="24"/>
              </w:rPr>
            </w:pPr>
            <w:r w:rsidRPr="70DDD8DF">
              <w:rPr>
                <w:rFonts w:ascii="Arial" w:eastAsia="Arial" w:hAnsi="Arial" w:cs="Arial"/>
                <w:b/>
                <w:bCs/>
                <w:color w:val="212B32"/>
                <w:sz w:val="24"/>
                <w:szCs w:val="24"/>
              </w:rPr>
              <w:t>Short guides developed by experts.</w:t>
            </w:r>
          </w:p>
          <w:p w14:paraId="1D4F732C" w14:textId="36BF5F65" w:rsidR="44D486E4" w:rsidRDefault="44D486E4" w:rsidP="70DDD8DF">
            <w:pPr>
              <w:spacing w:after="120" w:line="276" w:lineRule="auto"/>
              <w:jc w:val="both"/>
              <w:rPr>
                <w:rFonts w:ascii="Arial" w:eastAsia="Arial" w:hAnsi="Arial" w:cs="Arial"/>
                <w:sz w:val="24"/>
                <w:szCs w:val="24"/>
              </w:rPr>
            </w:pPr>
            <w:r w:rsidRPr="70DDD8DF">
              <w:rPr>
                <w:rFonts w:ascii="Arial" w:eastAsia="Arial" w:hAnsi="Arial" w:cs="Arial"/>
                <w:color w:val="212B32"/>
                <w:sz w:val="24"/>
                <w:szCs w:val="24"/>
              </w:rPr>
              <w:t>Develop new skills and discover new ways to improve your experience of work with short guides developed by experts. Open to anyone in health and care.</w:t>
            </w:r>
          </w:p>
        </w:tc>
        <w:tc>
          <w:tcPr>
            <w:tcW w:w="2049" w:type="dxa"/>
          </w:tcPr>
          <w:p w14:paraId="06E65717" w14:textId="3174A627" w:rsidR="70DDD8DF" w:rsidRDefault="00853137" w:rsidP="70DDD8DF">
            <w:pPr>
              <w:rPr>
                <w:rFonts w:ascii="Arial" w:eastAsia="Arial" w:hAnsi="Arial" w:cs="Arial"/>
                <w:sz w:val="24"/>
                <w:szCs w:val="24"/>
              </w:rPr>
            </w:pPr>
            <w:hyperlink r:id="rId21">
              <w:r w:rsidR="70DDD8DF" w:rsidRPr="70DDD8DF">
                <w:rPr>
                  <w:rStyle w:val="Hyperlink"/>
                  <w:rFonts w:ascii="Arial" w:eastAsia="Arial" w:hAnsi="Arial" w:cs="Arial"/>
                  <w:sz w:val="24"/>
                  <w:szCs w:val="24"/>
                </w:rPr>
                <w:t>Bitesize learning – Leadership Academy</w:t>
              </w:r>
            </w:hyperlink>
          </w:p>
        </w:tc>
      </w:tr>
      <w:tr w:rsidR="70DDD8DF" w14:paraId="2C537C9E" w14:textId="77777777" w:rsidTr="00513A9D">
        <w:trPr>
          <w:trHeight w:val="1065"/>
          <w:jc w:val="center"/>
        </w:trPr>
        <w:tc>
          <w:tcPr>
            <w:tcW w:w="2335" w:type="dxa"/>
          </w:tcPr>
          <w:p w14:paraId="11D3B1F1" w14:textId="3B1AF879" w:rsidR="60E5E916" w:rsidRDefault="60E5E916" w:rsidP="70DDD8DF">
            <w:pPr>
              <w:spacing w:line="276" w:lineRule="auto"/>
              <w:rPr>
                <w:rFonts w:ascii="Arial" w:eastAsia="Arial" w:hAnsi="Arial" w:cs="Arial"/>
                <w:b/>
                <w:bCs/>
                <w:sz w:val="24"/>
                <w:szCs w:val="24"/>
              </w:rPr>
            </w:pPr>
            <w:r w:rsidRPr="70DDD8DF">
              <w:rPr>
                <w:rFonts w:ascii="Arial" w:eastAsia="Arial" w:hAnsi="Arial" w:cs="Arial"/>
                <w:b/>
                <w:bCs/>
                <w:sz w:val="24"/>
                <w:szCs w:val="24"/>
              </w:rPr>
              <w:t>#ProjectM</w:t>
            </w:r>
          </w:p>
        </w:tc>
        <w:tc>
          <w:tcPr>
            <w:tcW w:w="9645" w:type="dxa"/>
          </w:tcPr>
          <w:p w14:paraId="02452DFB" w14:textId="37D1BEB1" w:rsidR="60E5E916" w:rsidRDefault="60E5E916" w:rsidP="70DDD8DF">
            <w:pPr>
              <w:spacing w:line="276" w:lineRule="auto"/>
              <w:rPr>
                <w:rFonts w:ascii="Arial" w:eastAsia="Arial" w:hAnsi="Arial" w:cs="Arial"/>
                <w:b/>
                <w:bCs/>
                <w:color w:val="212B32"/>
                <w:sz w:val="24"/>
                <w:szCs w:val="24"/>
              </w:rPr>
            </w:pPr>
            <w:r w:rsidRPr="70DDD8DF">
              <w:rPr>
                <w:rFonts w:ascii="Arial" w:eastAsia="Arial" w:hAnsi="Arial" w:cs="Arial"/>
                <w:b/>
                <w:bCs/>
                <w:sz w:val="24"/>
                <w:szCs w:val="24"/>
              </w:rPr>
              <w:t>Supporting and connecting leaders and managers in health and care.</w:t>
            </w:r>
            <w:r w:rsidRPr="70DDD8DF">
              <w:rPr>
                <w:rFonts w:ascii="Arial" w:eastAsia="Arial" w:hAnsi="Arial" w:cs="Arial"/>
                <w:b/>
                <w:bCs/>
                <w:color w:val="212B32"/>
                <w:sz w:val="24"/>
                <w:szCs w:val="24"/>
              </w:rPr>
              <w:t xml:space="preserve"> </w:t>
            </w:r>
          </w:p>
          <w:p w14:paraId="51334091" w14:textId="69305AE1" w:rsidR="60E5E916" w:rsidRDefault="60E5E916" w:rsidP="70DDD8DF">
            <w:pPr>
              <w:spacing w:after="120" w:line="276" w:lineRule="auto"/>
              <w:jc w:val="both"/>
              <w:rPr>
                <w:rFonts w:ascii="Arial" w:eastAsia="Arial" w:hAnsi="Arial" w:cs="Arial"/>
                <w:color w:val="212B32"/>
                <w:sz w:val="24"/>
                <w:szCs w:val="24"/>
              </w:rPr>
            </w:pPr>
            <w:r w:rsidRPr="70DDD8DF">
              <w:rPr>
                <w:rFonts w:ascii="Arial" w:eastAsia="Arial" w:hAnsi="Arial" w:cs="Arial"/>
                <w:color w:val="212B32"/>
                <w:sz w:val="24"/>
                <w:szCs w:val="24"/>
              </w:rPr>
              <w:t>A place and space for team leaders and managers to connect, share and learn together.</w:t>
            </w:r>
            <w:r>
              <w:br/>
            </w:r>
          </w:p>
        </w:tc>
        <w:tc>
          <w:tcPr>
            <w:tcW w:w="2049" w:type="dxa"/>
          </w:tcPr>
          <w:p w14:paraId="7A3E9534" w14:textId="184BE57B" w:rsidR="70DDD8DF" w:rsidRDefault="00853137" w:rsidP="70DDD8DF">
            <w:pPr>
              <w:rPr>
                <w:rFonts w:ascii="Arial" w:eastAsia="Arial" w:hAnsi="Arial" w:cs="Arial"/>
                <w:sz w:val="24"/>
                <w:szCs w:val="24"/>
              </w:rPr>
            </w:pPr>
            <w:hyperlink r:id="rId22">
              <w:r w:rsidR="70DDD8DF" w:rsidRPr="70DDD8DF">
                <w:rPr>
                  <w:rStyle w:val="Hyperlink"/>
                  <w:rFonts w:ascii="Arial" w:eastAsia="Arial" w:hAnsi="Arial" w:cs="Arial"/>
                  <w:sz w:val="24"/>
                  <w:szCs w:val="24"/>
                </w:rPr>
                <w:t>#ProjectM – Leadership Academy</w:t>
              </w:r>
            </w:hyperlink>
          </w:p>
        </w:tc>
      </w:tr>
    </w:tbl>
    <w:p w14:paraId="455888E7" w14:textId="5939FD00" w:rsidR="70DDD8DF" w:rsidRDefault="70DDD8DF" w:rsidP="70DDD8DF">
      <w:pPr>
        <w:spacing w:line="276" w:lineRule="auto"/>
        <w:rPr>
          <w:rFonts w:ascii="Arial" w:hAnsi="Arial" w:cs="Arial"/>
          <w:sz w:val="24"/>
          <w:szCs w:val="24"/>
        </w:rPr>
      </w:pPr>
    </w:p>
    <w:p w14:paraId="7BEE3A2D" w14:textId="310DB5AF" w:rsidR="70DDD8DF" w:rsidRDefault="65397D9E" w:rsidP="00513A9D">
      <w:pPr>
        <w:rPr>
          <w:rFonts w:ascii="Arial" w:hAnsi="Arial" w:cs="Arial"/>
          <w:sz w:val="24"/>
          <w:szCs w:val="24"/>
        </w:rPr>
      </w:pPr>
      <w:r w:rsidRPr="70DDD8DF">
        <w:rPr>
          <w:rFonts w:ascii="Calibri" w:eastAsia="Calibri" w:hAnsi="Calibri" w:cs="Calibri"/>
        </w:rPr>
        <w:t xml:space="preserve"> </w:t>
      </w:r>
    </w:p>
    <w:p w14:paraId="02E799C1" w14:textId="2B25BEB4" w:rsidR="70DDD8DF" w:rsidRDefault="70DDD8DF" w:rsidP="70DDD8DF"/>
    <w:p w14:paraId="240CDBC7" w14:textId="60E61AE0" w:rsidR="70DDD8DF" w:rsidRDefault="70DDD8DF" w:rsidP="70DDD8DF"/>
    <w:sectPr w:rsidR="70DDD8DF" w:rsidSect="00CB15CB">
      <w:headerReference w:type="default" r:id="rId23"/>
      <w:footerReference w:type="default" r:id="rId24"/>
      <w:pgSz w:w="16838" w:h="11906" w:orient="landscape"/>
      <w:pgMar w:top="1440" w:right="1440" w:bottom="993"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44222" w14:textId="77777777" w:rsidR="00853137" w:rsidRDefault="00853137" w:rsidP="006F4B83">
      <w:pPr>
        <w:spacing w:after="0" w:line="240" w:lineRule="auto"/>
      </w:pPr>
      <w:r>
        <w:separator/>
      </w:r>
    </w:p>
  </w:endnote>
  <w:endnote w:type="continuationSeparator" w:id="0">
    <w:p w14:paraId="1B88FE40" w14:textId="77777777" w:rsidR="00853137" w:rsidRDefault="00853137" w:rsidP="006F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0503"/>
      <w:docPartObj>
        <w:docPartGallery w:val="Page Numbers (Bottom of Page)"/>
        <w:docPartUnique/>
      </w:docPartObj>
    </w:sdtPr>
    <w:sdtEndPr>
      <w:rPr>
        <w:rFonts w:ascii="Arial" w:hAnsi="Arial" w:cs="Arial"/>
        <w:noProof/>
      </w:rPr>
    </w:sdtEndPr>
    <w:sdtContent>
      <w:p w14:paraId="7981A13B" w14:textId="68A5CE57" w:rsidR="00C51A8E" w:rsidRPr="00C51A8E" w:rsidRDefault="00C51A8E">
        <w:pPr>
          <w:pStyle w:val="Footer"/>
          <w:jc w:val="center"/>
          <w:rPr>
            <w:rFonts w:ascii="Arial" w:hAnsi="Arial" w:cs="Arial"/>
          </w:rPr>
        </w:pPr>
        <w:r w:rsidRPr="00C51A8E">
          <w:rPr>
            <w:rFonts w:ascii="Arial" w:hAnsi="Arial" w:cs="Arial"/>
          </w:rPr>
          <w:fldChar w:fldCharType="begin"/>
        </w:r>
        <w:r w:rsidRPr="00C51A8E">
          <w:rPr>
            <w:rFonts w:ascii="Arial" w:hAnsi="Arial" w:cs="Arial"/>
          </w:rPr>
          <w:instrText xml:space="preserve"> PAGE   \* MERGEFORMAT </w:instrText>
        </w:r>
        <w:r w:rsidRPr="00C51A8E">
          <w:rPr>
            <w:rFonts w:ascii="Arial" w:hAnsi="Arial" w:cs="Arial"/>
          </w:rPr>
          <w:fldChar w:fldCharType="separate"/>
        </w:r>
        <w:r w:rsidRPr="00C51A8E">
          <w:rPr>
            <w:rFonts w:ascii="Arial" w:hAnsi="Arial" w:cs="Arial"/>
            <w:noProof/>
          </w:rPr>
          <w:t>2</w:t>
        </w:r>
        <w:r w:rsidRPr="00C51A8E">
          <w:rPr>
            <w:rFonts w:ascii="Arial" w:hAnsi="Arial" w:cs="Arial"/>
            <w:noProof/>
          </w:rPr>
          <w:fldChar w:fldCharType="end"/>
        </w:r>
      </w:p>
    </w:sdtContent>
  </w:sdt>
  <w:p w14:paraId="070FD976" w14:textId="77777777" w:rsidR="00C51A8E" w:rsidRDefault="00C5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011F8" w14:textId="77777777" w:rsidR="00853137" w:rsidRDefault="00853137" w:rsidP="006F4B83">
      <w:pPr>
        <w:spacing w:after="0" w:line="240" w:lineRule="auto"/>
      </w:pPr>
      <w:r>
        <w:separator/>
      </w:r>
    </w:p>
  </w:footnote>
  <w:footnote w:type="continuationSeparator" w:id="0">
    <w:p w14:paraId="0DC89508" w14:textId="77777777" w:rsidR="00853137" w:rsidRDefault="00853137" w:rsidP="006F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1462" w14:textId="0216D177" w:rsidR="006F4B83" w:rsidRPr="006F4B83" w:rsidRDefault="006F4B83">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5792D87A" wp14:editId="0A5BBB2F">
          <wp:extent cx="971550" cy="7303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79" cy="781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58B"/>
    <w:multiLevelType w:val="hybridMultilevel"/>
    <w:tmpl w:val="E7D6C3D8"/>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D5447"/>
    <w:multiLevelType w:val="hybridMultilevel"/>
    <w:tmpl w:val="D7FA4AE0"/>
    <w:lvl w:ilvl="0" w:tplc="F6E41DEA">
      <w:start w:val="1"/>
      <w:numFmt w:val="bullet"/>
      <w:lvlText w:val=""/>
      <w:lvlJc w:val="left"/>
      <w:pPr>
        <w:ind w:left="720" w:hanging="360"/>
      </w:pPr>
      <w:rPr>
        <w:rFonts w:ascii="Symbol" w:hAnsi="Symbol" w:hint="default"/>
      </w:rPr>
    </w:lvl>
    <w:lvl w:ilvl="1" w:tplc="FD402EF0">
      <w:start w:val="1"/>
      <w:numFmt w:val="bullet"/>
      <w:lvlText w:val="o"/>
      <w:lvlJc w:val="left"/>
      <w:pPr>
        <w:ind w:left="1440" w:hanging="360"/>
      </w:pPr>
      <w:rPr>
        <w:rFonts w:ascii="Courier New" w:hAnsi="Courier New" w:hint="default"/>
      </w:rPr>
    </w:lvl>
    <w:lvl w:ilvl="2" w:tplc="1142913A">
      <w:start w:val="1"/>
      <w:numFmt w:val="bullet"/>
      <w:lvlText w:val=""/>
      <w:lvlJc w:val="left"/>
      <w:pPr>
        <w:ind w:left="2160" w:hanging="360"/>
      </w:pPr>
      <w:rPr>
        <w:rFonts w:ascii="Wingdings" w:hAnsi="Wingdings" w:hint="default"/>
      </w:rPr>
    </w:lvl>
    <w:lvl w:ilvl="3" w:tplc="EF542712">
      <w:start w:val="1"/>
      <w:numFmt w:val="bullet"/>
      <w:lvlText w:val=""/>
      <w:lvlJc w:val="left"/>
      <w:pPr>
        <w:ind w:left="2880" w:hanging="360"/>
      </w:pPr>
      <w:rPr>
        <w:rFonts w:ascii="Symbol" w:hAnsi="Symbol" w:hint="default"/>
      </w:rPr>
    </w:lvl>
    <w:lvl w:ilvl="4" w:tplc="32822704">
      <w:start w:val="1"/>
      <w:numFmt w:val="bullet"/>
      <w:lvlText w:val="o"/>
      <w:lvlJc w:val="left"/>
      <w:pPr>
        <w:ind w:left="3600" w:hanging="360"/>
      </w:pPr>
      <w:rPr>
        <w:rFonts w:ascii="Courier New" w:hAnsi="Courier New" w:hint="default"/>
      </w:rPr>
    </w:lvl>
    <w:lvl w:ilvl="5" w:tplc="477A74C0">
      <w:start w:val="1"/>
      <w:numFmt w:val="bullet"/>
      <w:lvlText w:val=""/>
      <w:lvlJc w:val="left"/>
      <w:pPr>
        <w:ind w:left="4320" w:hanging="360"/>
      </w:pPr>
      <w:rPr>
        <w:rFonts w:ascii="Wingdings" w:hAnsi="Wingdings" w:hint="default"/>
      </w:rPr>
    </w:lvl>
    <w:lvl w:ilvl="6" w:tplc="587C03E2">
      <w:start w:val="1"/>
      <w:numFmt w:val="bullet"/>
      <w:lvlText w:val=""/>
      <w:lvlJc w:val="left"/>
      <w:pPr>
        <w:ind w:left="5040" w:hanging="360"/>
      </w:pPr>
      <w:rPr>
        <w:rFonts w:ascii="Symbol" w:hAnsi="Symbol" w:hint="default"/>
      </w:rPr>
    </w:lvl>
    <w:lvl w:ilvl="7" w:tplc="4B28BA58">
      <w:start w:val="1"/>
      <w:numFmt w:val="bullet"/>
      <w:lvlText w:val="o"/>
      <w:lvlJc w:val="left"/>
      <w:pPr>
        <w:ind w:left="5760" w:hanging="360"/>
      </w:pPr>
      <w:rPr>
        <w:rFonts w:ascii="Courier New" w:hAnsi="Courier New" w:hint="default"/>
      </w:rPr>
    </w:lvl>
    <w:lvl w:ilvl="8" w:tplc="6768641C">
      <w:start w:val="1"/>
      <w:numFmt w:val="bullet"/>
      <w:lvlText w:val=""/>
      <w:lvlJc w:val="left"/>
      <w:pPr>
        <w:ind w:left="6480" w:hanging="360"/>
      </w:pPr>
      <w:rPr>
        <w:rFonts w:ascii="Wingdings" w:hAnsi="Wingdings" w:hint="default"/>
      </w:rPr>
    </w:lvl>
  </w:abstractNum>
  <w:abstractNum w:abstractNumId="2" w15:restartNumberingAfterBreak="0">
    <w:nsid w:val="35826AA9"/>
    <w:multiLevelType w:val="hybridMultilevel"/>
    <w:tmpl w:val="3CB44ACA"/>
    <w:lvl w:ilvl="0" w:tplc="976C955E">
      <w:start w:val="4"/>
      <w:numFmt w:val="bullet"/>
      <w:lvlText w:val=""/>
      <w:lvlJc w:val="left"/>
      <w:pPr>
        <w:ind w:left="720" w:hanging="360"/>
      </w:pPr>
      <w:rPr>
        <w:rFonts w:ascii="Wingdings" w:eastAsiaTheme="minorHAnsi"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65A1"/>
    <w:multiLevelType w:val="hybridMultilevel"/>
    <w:tmpl w:val="3210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B08F0"/>
    <w:multiLevelType w:val="hybridMultilevel"/>
    <w:tmpl w:val="26781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D08C2"/>
    <w:multiLevelType w:val="hybridMultilevel"/>
    <w:tmpl w:val="36166A14"/>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37"/>
    <w:rsid w:val="0012448B"/>
    <w:rsid w:val="00142A56"/>
    <w:rsid w:val="002E3C36"/>
    <w:rsid w:val="0030523D"/>
    <w:rsid w:val="003464A5"/>
    <w:rsid w:val="003B2284"/>
    <w:rsid w:val="00406CBE"/>
    <w:rsid w:val="00513A9D"/>
    <w:rsid w:val="0053733D"/>
    <w:rsid w:val="005E28E2"/>
    <w:rsid w:val="006054C8"/>
    <w:rsid w:val="00674B55"/>
    <w:rsid w:val="00677942"/>
    <w:rsid w:val="00681B11"/>
    <w:rsid w:val="00685DFC"/>
    <w:rsid w:val="006F4B83"/>
    <w:rsid w:val="0071299C"/>
    <w:rsid w:val="0084A205"/>
    <w:rsid w:val="00853137"/>
    <w:rsid w:val="008F5EA6"/>
    <w:rsid w:val="00902C68"/>
    <w:rsid w:val="00944437"/>
    <w:rsid w:val="009922D9"/>
    <w:rsid w:val="009D7436"/>
    <w:rsid w:val="009E5B96"/>
    <w:rsid w:val="00AC5983"/>
    <w:rsid w:val="00B02AAD"/>
    <w:rsid w:val="00B06F2F"/>
    <w:rsid w:val="00B722E0"/>
    <w:rsid w:val="00C51A8E"/>
    <w:rsid w:val="00CB15CB"/>
    <w:rsid w:val="00DA4DBF"/>
    <w:rsid w:val="01210E50"/>
    <w:rsid w:val="0429AFC6"/>
    <w:rsid w:val="042F831E"/>
    <w:rsid w:val="04D2CE8F"/>
    <w:rsid w:val="0570EDB9"/>
    <w:rsid w:val="06D1DC90"/>
    <w:rsid w:val="0748BFA3"/>
    <w:rsid w:val="07AD37E3"/>
    <w:rsid w:val="07C95E29"/>
    <w:rsid w:val="08939B5E"/>
    <w:rsid w:val="091339AB"/>
    <w:rsid w:val="0917CD80"/>
    <w:rsid w:val="09229687"/>
    <w:rsid w:val="09A737D5"/>
    <w:rsid w:val="09C8DD8D"/>
    <w:rsid w:val="0A2600BA"/>
    <w:rsid w:val="0B3CE07E"/>
    <w:rsid w:val="0CECFE60"/>
    <w:rsid w:val="0CFAA8EF"/>
    <w:rsid w:val="0DC24827"/>
    <w:rsid w:val="0F2C62A0"/>
    <w:rsid w:val="122D7F7B"/>
    <w:rsid w:val="13207A47"/>
    <w:rsid w:val="14D27747"/>
    <w:rsid w:val="15678471"/>
    <w:rsid w:val="164F9A2C"/>
    <w:rsid w:val="17A15690"/>
    <w:rsid w:val="194A3185"/>
    <w:rsid w:val="1A389536"/>
    <w:rsid w:val="1A606B32"/>
    <w:rsid w:val="1BC04484"/>
    <w:rsid w:val="1C423768"/>
    <w:rsid w:val="1CF25F23"/>
    <w:rsid w:val="1EAE90D6"/>
    <w:rsid w:val="21B41038"/>
    <w:rsid w:val="220D47B7"/>
    <w:rsid w:val="22C60C92"/>
    <w:rsid w:val="2491F328"/>
    <w:rsid w:val="25805BF6"/>
    <w:rsid w:val="25A1EEE9"/>
    <w:rsid w:val="2742AF5F"/>
    <w:rsid w:val="28220CD3"/>
    <w:rsid w:val="28B226E2"/>
    <w:rsid w:val="28DD88E6"/>
    <w:rsid w:val="29493260"/>
    <w:rsid w:val="29A54C3E"/>
    <w:rsid w:val="29C468F9"/>
    <w:rsid w:val="2C74AC8E"/>
    <w:rsid w:val="2CFB9A7C"/>
    <w:rsid w:val="2D13965B"/>
    <w:rsid w:val="2D550E77"/>
    <w:rsid w:val="2D7816C1"/>
    <w:rsid w:val="30AA3169"/>
    <w:rsid w:val="30CEA15C"/>
    <w:rsid w:val="30D2BFC2"/>
    <w:rsid w:val="3106050A"/>
    <w:rsid w:val="3123FAE7"/>
    <w:rsid w:val="313E6FD1"/>
    <w:rsid w:val="328BEB4C"/>
    <w:rsid w:val="32C6C9A6"/>
    <w:rsid w:val="32DB0CE2"/>
    <w:rsid w:val="32FEA90B"/>
    <w:rsid w:val="33AC50A6"/>
    <w:rsid w:val="33E1D22B"/>
    <w:rsid w:val="35CEA334"/>
    <w:rsid w:val="35DC5961"/>
    <w:rsid w:val="38B99A78"/>
    <w:rsid w:val="38D52946"/>
    <w:rsid w:val="38D5738D"/>
    <w:rsid w:val="3911F244"/>
    <w:rsid w:val="3A96FD31"/>
    <w:rsid w:val="3AD54022"/>
    <w:rsid w:val="3C24BC5B"/>
    <w:rsid w:val="3F019D46"/>
    <w:rsid w:val="3F80E054"/>
    <w:rsid w:val="427E6A78"/>
    <w:rsid w:val="4396A5EF"/>
    <w:rsid w:val="43FB1E2F"/>
    <w:rsid w:val="44D486E4"/>
    <w:rsid w:val="45837ED8"/>
    <w:rsid w:val="45BB99D4"/>
    <w:rsid w:val="460096F4"/>
    <w:rsid w:val="4601F295"/>
    <w:rsid w:val="472F1D43"/>
    <w:rsid w:val="47C657F6"/>
    <w:rsid w:val="482A1745"/>
    <w:rsid w:val="4834150C"/>
    <w:rsid w:val="487BF55D"/>
    <w:rsid w:val="48E41EFA"/>
    <w:rsid w:val="48F33A96"/>
    <w:rsid w:val="48F404F0"/>
    <w:rsid w:val="490E9A3D"/>
    <w:rsid w:val="4A8F0AF7"/>
    <w:rsid w:val="4B57B0C9"/>
    <w:rsid w:val="4C2ED66C"/>
    <w:rsid w:val="4C4AAB95"/>
    <w:rsid w:val="4C672D58"/>
    <w:rsid w:val="4DBFEE2F"/>
    <w:rsid w:val="4DECEBB1"/>
    <w:rsid w:val="4E43F14C"/>
    <w:rsid w:val="4E5163F1"/>
    <w:rsid w:val="4F1C6331"/>
    <w:rsid w:val="4FDB93D9"/>
    <w:rsid w:val="50CA2CC8"/>
    <w:rsid w:val="5143764C"/>
    <w:rsid w:val="51538C07"/>
    <w:rsid w:val="517DE567"/>
    <w:rsid w:val="519CD9D8"/>
    <w:rsid w:val="51E2683F"/>
    <w:rsid w:val="5202143B"/>
    <w:rsid w:val="526C574C"/>
    <w:rsid w:val="53BC3F23"/>
    <w:rsid w:val="54628629"/>
    <w:rsid w:val="5489CE2F"/>
    <w:rsid w:val="558BA4B5"/>
    <w:rsid w:val="568153FC"/>
    <w:rsid w:val="56A46AAE"/>
    <w:rsid w:val="58403B0F"/>
    <w:rsid w:val="5895C248"/>
    <w:rsid w:val="5A76D08A"/>
    <w:rsid w:val="5A76D7F0"/>
    <w:rsid w:val="5B77DBD1"/>
    <w:rsid w:val="5C02D3BF"/>
    <w:rsid w:val="5CA41CBB"/>
    <w:rsid w:val="5E3FED1C"/>
    <w:rsid w:val="5E8BCE69"/>
    <w:rsid w:val="5EAF7C93"/>
    <w:rsid w:val="5ED39A1F"/>
    <w:rsid w:val="5F3A7481"/>
    <w:rsid w:val="60D644E2"/>
    <w:rsid w:val="60D799BE"/>
    <w:rsid w:val="60E5E916"/>
    <w:rsid w:val="61778DDE"/>
    <w:rsid w:val="617DE0C4"/>
    <w:rsid w:val="63F4E3F7"/>
    <w:rsid w:val="6476A71D"/>
    <w:rsid w:val="648EA2FC"/>
    <w:rsid w:val="64AF2EA0"/>
    <w:rsid w:val="6513D081"/>
    <w:rsid w:val="6526AB9D"/>
    <w:rsid w:val="6529548C"/>
    <w:rsid w:val="652FD859"/>
    <w:rsid w:val="65397D9E"/>
    <w:rsid w:val="65908DA8"/>
    <w:rsid w:val="65C9402C"/>
    <w:rsid w:val="65D0807F"/>
    <w:rsid w:val="667C6315"/>
    <w:rsid w:val="671DAC11"/>
    <w:rsid w:val="67458666"/>
    <w:rsid w:val="67E60DF6"/>
    <w:rsid w:val="67E6CF62"/>
    <w:rsid w:val="6848C329"/>
    <w:rsid w:val="684E26AC"/>
    <w:rsid w:val="68DDE54B"/>
    <w:rsid w:val="68E156C7"/>
    <w:rsid w:val="69185700"/>
    <w:rsid w:val="69193C9B"/>
    <w:rsid w:val="6949F70F"/>
    <w:rsid w:val="695D3AE4"/>
    <w:rsid w:val="69FA1CC0"/>
    <w:rsid w:val="6B0547C7"/>
    <w:rsid w:val="6C1332B4"/>
    <w:rsid w:val="6C1A8F95"/>
    <w:rsid w:val="6C461AF7"/>
    <w:rsid w:val="6C99B4E1"/>
    <w:rsid w:val="6CCC1420"/>
    <w:rsid w:val="6D56CE79"/>
    <w:rsid w:val="6DE052CB"/>
    <w:rsid w:val="6E91E64C"/>
    <w:rsid w:val="6F652AD4"/>
    <w:rsid w:val="70763971"/>
    <w:rsid w:val="70DDD8DF"/>
    <w:rsid w:val="713F01B8"/>
    <w:rsid w:val="716112BF"/>
    <w:rsid w:val="72052EA5"/>
    <w:rsid w:val="72156E69"/>
    <w:rsid w:val="741C42CF"/>
    <w:rsid w:val="753CCF67"/>
    <w:rsid w:val="769A7465"/>
    <w:rsid w:val="7772CD6A"/>
    <w:rsid w:val="785976B8"/>
    <w:rsid w:val="785C817F"/>
    <w:rsid w:val="786822F9"/>
    <w:rsid w:val="794F0ABF"/>
    <w:rsid w:val="798E7314"/>
    <w:rsid w:val="7A03F35A"/>
    <w:rsid w:val="7A54DB2B"/>
    <w:rsid w:val="7B5F9668"/>
    <w:rsid w:val="7D3B941C"/>
    <w:rsid w:val="7DC8ECB9"/>
    <w:rsid w:val="7DCD1465"/>
    <w:rsid w:val="7E539692"/>
    <w:rsid w:val="7F68E4C6"/>
    <w:rsid w:val="7FAF2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4691"/>
  <w15:chartTrackingRefBased/>
  <w15:docId w15:val="{E58A2EE6-4853-4D33-BCD8-B36244B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942"/>
    <w:pPr>
      <w:ind w:left="720"/>
      <w:contextualSpacing/>
    </w:pPr>
  </w:style>
  <w:style w:type="paragraph" w:styleId="Header">
    <w:name w:val="header"/>
    <w:basedOn w:val="Normal"/>
    <w:link w:val="HeaderChar"/>
    <w:uiPriority w:val="99"/>
    <w:unhideWhenUsed/>
    <w:rsid w:val="006F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83"/>
  </w:style>
  <w:style w:type="paragraph" w:styleId="Footer">
    <w:name w:val="footer"/>
    <w:basedOn w:val="Normal"/>
    <w:link w:val="FooterChar"/>
    <w:uiPriority w:val="99"/>
    <w:unhideWhenUsed/>
    <w:rsid w:val="006F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83"/>
  </w:style>
  <w:style w:type="character" w:styleId="Hyperlink">
    <w:name w:val="Hyperlink"/>
    <w:basedOn w:val="DefaultParagraphFont"/>
    <w:uiPriority w:val="99"/>
    <w:unhideWhenUsed/>
    <w:rsid w:val="00AC5983"/>
    <w:rPr>
      <w:color w:val="0000FF"/>
      <w:u w:val="single"/>
    </w:rPr>
  </w:style>
  <w:style w:type="character" w:styleId="UnresolvedMention">
    <w:name w:val="Unresolved Mention"/>
    <w:basedOn w:val="DefaultParagraphFont"/>
    <w:uiPriority w:val="99"/>
    <w:semiHidden/>
    <w:unhideWhenUsed/>
    <w:rsid w:val="00CB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468">
      <w:bodyDiv w:val="1"/>
      <w:marLeft w:val="0"/>
      <w:marRight w:val="0"/>
      <w:marTop w:val="0"/>
      <w:marBottom w:val="0"/>
      <w:divBdr>
        <w:top w:val="none" w:sz="0" w:space="0" w:color="auto"/>
        <w:left w:val="none" w:sz="0" w:space="0" w:color="auto"/>
        <w:bottom w:val="none" w:sz="0" w:space="0" w:color="auto"/>
        <w:right w:val="none" w:sz="0" w:space="0" w:color="auto"/>
      </w:divBdr>
    </w:div>
    <w:div w:id="365520610">
      <w:bodyDiv w:val="1"/>
      <w:marLeft w:val="0"/>
      <w:marRight w:val="0"/>
      <w:marTop w:val="0"/>
      <w:marBottom w:val="0"/>
      <w:divBdr>
        <w:top w:val="none" w:sz="0" w:space="0" w:color="auto"/>
        <w:left w:val="none" w:sz="0" w:space="0" w:color="auto"/>
        <w:bottom w:val="none" w:sz="0" w:space="0" w:color="auto"/>
        <w:right w:val="none" w:sz="0" w:space="0" w:color="auto"/>
      </w:divBdr>
    </w:div>
    <w:div w:id="369961914">
      <w:bodyDiv w:val="1"/>
      <w:marLeft w:val="0"/>
      <w:marRight w:val="0"/>
      <w:marTop w:val="0"/>
      <w:marBottom w:val="0"/>
      <w:divBdr>
        <w:top w:val="none" w:sz="0" w:space="0" w:color="auto"/>
        <w:left w:val="none" w:sz="0" w:space="0" w:color="auto"/>
        <w:bottom w:val="none" w:sz="0" w:space="0" w:color="auto"/>
        <w:right w:val="none" w:sz="0" w:space="0" w:color="auto"/>
      </w:divBdr>
    </w:div>
    <w:div w:id="607859505">
      <w:bodyDiv w:val="1"/>
      <w:marLeft w:val="0"/>
      <w:marRight w:val="0"/>
      <w:marTop w:val="0"/>
      <w:marBottom w:val="0"/>
      <w:divBdr>
        <w:top w:val="none" w:sz="0" w:space="0" w:color="auto"/>
        <w:left w:val="none" w:sz="0" w:space="0" w:color="auto"/>
        <w:bottom w:val="none" w:sz="0" w:space="0" w:color="auto"/>
        <w:right w:val="none" w:sz="0" w:space="0" w:color="auto"/>
      </w:divBdr>
    </w:div>
    <w:div w:id="912274634">
      <w:bodyDiv w:val="1"/>
      <w:marLeft w:val="0"/>
      <w:marRight w:val="0"/>
      <w:marTop w:val="0"/>
      <w:marBottom w:val="0"/>
      <w:divBdr>
        <w:top w:val="none" w:sz="0" w:space="0" w:color="auto"/>
        <w:left w:val="none" w:sz="0" w:space="0" w:color="auto"/>
        <w:bottom w:val="none" w:sz="0" w:space="0" w:color="auto"/>
        <w:right w:val="none" w:sz="0" w:space="0" w:color="auto"/>
      </w:divBdr>
    </w:div>
    <w:div w:id="942490627">
      <w:bodyDiv w:val="1"/>
      <w:marLeft w:val="0"/>
      <w:marRight w:val="0"/>
      <w:marTop w:val="0"/>
      <w:marBottom w:val="0"/>
      <w:divBdr>
        <w:top w:val="none" w:sz="0" w:space="0" w:color="auto"/>
        <w:left w:val="none" w:sz="0" w:space="0" w:color="auto"/>
        <w:bottom w:val="none" w:sz="0" w:space="0" w:color="auto"/>
        <w:right w:val="none" w:sz="0" w:space="0" w:color="auto"/>
      </w:divBdr>
    </w:div>
    <w:div w:id="1419252927">
      <w:bodyDiv w:val="1"/>
      <w:marLeft w:val="0"/>
      <w:marRight w:val="0"/>
      <w:marTop w:val="0"/>
      <w:marBottom w:val="0"/>
      <w:divBdr>
        <w:top w:val="none" w:sz="0" w:space="0" w:color="auto"/>
        <w:left w:val="none" w:sz="0" w:space="0" w:color="auto"/>
        <w:bottom w:val="none" w:sz="0" w:space="0" w:color="auto"/>
        <w:right w:val="none" w:sz="0" w:space="0" w:color="auto"/>
      </w:divBdr>
    </w:div>
    <w:div w:id="1455053115">
      <w:bodyDiv w:val="1"/>
      <w:marLeft w:val="0"/>
      <w:marRight w:val="0"/>
      <w:marTop w:val="0"/>
      <w:marBottom w:val="0"/>
      <w:divBdr>
        <w:top w:val="none" w:sz="0" w:space="0" w:color="auto"/>
        <w:left w:val="none" w:sz="0" w:space="0" w:color="auto"/>
        <w:bottom w:val="none" w:sz="0" w:space="0" w:color="auto"/>
        <w:right w:val="none" w:sz="0" w:space="0" w:color="auto"/>
      </w:divBdr>
    </w:div>
    <w:div w:id="1565290202">
      <w:bodyDiv w:val="1"/>
      <w:marLeft w:val="0"/>
      <w:marRight w:val="0"/>
      <w:marTop w:val="0"/>
      <w:marBottom w:val="0"/>
      <w:divBdr>
        <w:top w:val="none" w:sz="0" w:space="0" w:color="auto"/>
        <w:left w:val="none" w:sz="0" w:space="0" w:color="auto"/>
        <w:bottom w:val="none" w:sz="0" w:space="0" w:color="auto"/>
        <w:right w:val="none" w:sz="0" w:space="0" w:color="auto"/>
      </w:divBdr>
    </w:div>
    <w:div w:id="1583291356">
      <w:bodyDiv w:val="1"/>
      <w:marLeft w:val="0"/>
      <w:marRight w:val="0"/>
      <w:marTop w:val="0"/>
      <w:marBottom w:val="0"/>
      <w:divBdr>
        <w:top w:val="none" w:sz="0" w:space="0" w:color="auto"/>
        <w:left w:val="none" w:sz="0" w:space="0" w:color="auto"/>
        <w:bottom w:val="none" w:sz="0" w:space="0" w:color="auto"/>
        <w:right w:val="none" w:sz="0" w:space="0" w:color="auto"/>
      </w:divBdr>
    </w:div>
    <w:div w:id="1587570780">
      <w:bodyDiv w:val="1"/>
      <w:marLeft w:val="0"/>
      <w:marRight w:val="0"/>
      <w:marTop w:val="0"/>
      <w:marBottom w:val="0"/>
      <w:divBdr>
        <w:top w:val="none" w:sz="0" w:space="0" w:color="auto"/>
        <w:left w:val="none" w:sz="0" w:space="0" w:color="auto"/>
        <w:bottom w:val="none" w:sz="0" w:space="0" w:color="auto"/>
        <w:right w:val="none" w:sz="0" w:space="0" w:color="auto"/>
      </w:divBdr>
    </w:div>
    <w:div w:id="1705325791">
      <w:bodyDiv w:val="1"/>
      <w:marLeft w:val="0"/>
      <w:marRight w:val="0"/>
      <w:marTop w:val="0"/>
      <w:marBottom w:val="0"/>
      <w:divBdr>
        <w:top w:val="none" w:sz="0" w:space="0" w:color="auto"/>
        <w:left w:val="none" w:sz="0" w:space="0" w:color="auto"/>
        <w:bottom w:val="none" w:sz="0" w:space="0" w:color="auto"/>
        <w:right w:val="none" w:sz="0" w:space="0" w:color="auto"/>
      </w:divBdr>
    </w:div>
    <w:div w:id="1713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m.ac.uk/education/examinations/diplomas/doccmed" TargetMode="External"/><Relationship Id="rId18" Type="http://schemas.openxmlformats.org/officeDocument/2006/relationships/hyperlink" Target="https://capitaknowledgepool.fra1.qualtrics.com/jfe/form/SV_0CW4MhV2yVBk4p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br01.safelinks.protection.outlook.com/?url=https%3A%2F%2Flearninghub.leadershipacademy.nhs.uk%2Fall-bitesize%2F&amp;data=05%7C01%7Cmichellegibson1%40nhs.net%7Cef2abf5ac6f04edaf30d08dade8bacfc%7C37c354b285b047f5b22207b48d774ee3%7C0%7C0%7C638066988718152048%7CUnknown%7CTWFpbGZsb3d8eyJWIjoiMC4wLjAwMDAiLCJQIjoiV2luMzIiLCJBTiI6Ik1haWwiLCJXVCI6Mn0%3D%7C3000%7C%7C%7C&amp;sdata=ZvC6gQnUlc8HhH3SRxrSCZmvJcFKTaS2ZDrC0rgBR4Y%3D&amp;reserved=0" TargetMode="External"/><Relationship Id="rId7" Type="http://schemas.openxmlformats.org/officeDocument/2006/relationships/settings" Target="settings.xml"/><Relationship Id="rId12" Type="http://schemas.openxmlformats.org/officeDocument/2006/relationships/hyperlink" Target="https://nhsei-hwb.onlinesurveys.ac.uk/occupational-nurse-programme" TargetMode="External"/><Relationship Id="rId17" Type="http://schemas.openxmlformats.org/officeDocument/2006/relationships/hyperlink" Target="https://capitaknowledgepool.fra1.qualtrics.com/jfe/form/SV_0CW4MhV2yVBk4p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ordery@rsph.org.uk" TargetMode="External"/><Relationship Id="rId20" Type="http://schemas.openxmlformats.org/officeDocument/2006/relationships/hyperlink" Target="https://capitaknowledgepool.fra1.qualtrics.com/jfe/form/SV_0CW4MhV2yVBk4p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wing.ohwb@nhs.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hsei-hwb.onlinesurveys.ac.uk/occupational-health-management-programm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pitaknowledgepool.fra1.qualtrics.com/jfe/form/SV_0CW4MhV2yVBk4p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ei-hwb.onlinesurveys.ac.uk/occupational-health-clinical-physician-programme" TargetMode="External"/><Relationship Id="rId22" Type="http://schemas.openxmlformats.org/officeDocument/2006/relationships/hyperlink" Target="https://gbr01.safelinks.protection.outlook.com/?url=https%3A%2F%2Flearninghub.leadershipacademy.nhs.uk%2Fprojectm%2F&amp;data=05%7C01%7Cmichellegibson1%40nhs.net%7Cef2abf5ac6f04edaf30d08dade8bacfc%7C37c354b285b047f5b22207b48d774ee3%7C0%7C0%7C638066988718152048%7CUnknown%7CTWFpbGZsb3d8eyJWIjoiMC4wLjAwMDAiLCJQIjoiV2luMzIiLCJBTiI6Ik1haWwiLCJXVCI6Mn0%3D%7C3000%7C%7C%7C&amp;sdata=m7LBUEgy17wRd5FOYiXJfL9lUXPW79vssgCIiTmXDh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9110a9e-48f3-4a9c-a857-38a30a949163">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091220DCBD94892B782363D0DA5A2" ma:contentTypeVersion="17" ma:contentTypeDescription="Create a new document." ma:contentTypeScope="" ma:versionID="237c7cf2e26ed0cceaa9ad43d10ac2dc">
  <xsd:schema xmlns:xsd="http://www.w3.org/2001/XMLSchema" xmlns:xs="http://www.w3.org/2001/XMLSchema" xmlns:p="http://schemas.microsoft.com/office/2006/metadata/properties" xmlns:ns1="http://schemas.microsoft.com/sharepoint/v3" xmlns:ns2="39110a9e-48f3-4a9c-a857-38a30a949163" xmlns:ns3="5dfec608-d2d0-47d9-b93f-e287ba54fb5e" xmlns:ns4="cccaf3ac-2de9-44d4-aa31-54302fceb5f7" targetNamespace="http://schemas.microsoft.com/office/2006/metadata/properties" ma:root="true" ma:fieldsID="f645c8e92664ef2294b19151a52a7618" ns1:_="" ns2:_="" ns3:_="" ns4:_="">
    <xsd:import namespace="http://schemas.microsoft.com/sharepoint/v3"/>
    <xsd:import namespace="39110a9e-48f3-4a9c-a857-38a30a949163"/>
    <xsd:import namespace="5dfec608-d2d0-47d9-b93f-e287ba54fb5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10a9e-48f3-4a9c-a857-38a30a949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c608-d2d0-47d9-b93f-e287ba54f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cdb04-d47f-4d0a-99d6-2b8e754a8357}" ma:internalName="TaxCatchAll" ma:showField="CatchAllData" ma:web="5dfec608-d2d0-47d9-b93f-e287ba54f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7EC9-6118-42E1-866A-062289F89B00}">
  <ds:schemaRefs>
    <ds:schemaRef ds:uri="http://schemas.microsoft.com/sharepoint/v3/contenttype/forms"/>
  </ds:schemaRefs>
</ds:datastoreItem>
</file>

<file path=customXml/itemProps2.xml><?xml version="1.0" encoding="utf-8"?>
<ds:datastoreItem xmlns:ds="http://schemas.openxmlformats.org/officeDocument/2006/customXml" ds:itemID="{5084D699-6AF7-4181-AE41-2EC07D7A32FC}">
  <ds:schemaRefs>
    <ds:schemaRef ds:uri="http://schemas.microsoft.com/office/2006/metadata/properties"/>
    <ds:schemaRef ds:uri="http://schemas.microsoft.com/office/infopath/2007/PartnerControls"/>
    <ds:schemaRef ds:uri="http://schemas.microsoft.com/sharepoint/v3"/>
    <ds:schemaRef ds:uri="39110a9e-48f3-4a9c-a857-38a30a949163"/>
    <ds:schemaRef ds:uri="cccaf3ac-2de9-44d4-aa31-54302fceb5f7"/>
  </ds:schemaRefs>
</ds:datastoreItem>
</file>

<file path=customXml/itemProps3.xml><?xml version="1.0" encoding="utf-8"?>
<ds:datastoreItem xmlns:ds="http://schemas.openxmlformats.org/officeDocument/2006/customXml" ds:itemID="{9A8F9A46-9F9B-4CFC-B624-8FE6EE0E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10a9e-48f3-4a9c-a857-38a30a949163"/>
    <ds:schemaRef ds:uri="5dfec608-d2d0-47d9-b93f-e287ba54fb5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9B50B-C91E-DB4A-ABD7-E3C128C5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7223</Characters>
  <Application>Microsoft Office Word</Application>
  <DocSecurity>0</DocSecurity>
  <Lines>60</Lines>
  <Paragraphs>16</Paragraphs>
  <ScaleCrop>false</ScaleCrop>
  <Company>IMS3</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Lawal</dc:creator>
  <cp:keywords/>
  <dc:description/>
  <cp:lastModifiedBy>Andrew Gilbey</cp:lastModifiedBy>
  <cp:revision>2</cp:revision>
  <dcterms:created xsi:type="dcterms:W3CDTF">2022-12-29T10:53:00Z</dcterms:created>
  <dcterms:modified xsi:type="dcterms:W3CDTF">2022-12-29T10:53:00Z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0x010100740091220DCBD94892B782363D0DA5A2</vt:lpwstr>
  </property>
  <property fmtid="{D5CDD505-2E9C-101B-9397-08002B2CF9AE}" pid="3" name="MediaServiceImageTags">
    <vt:lpwstr/>
  </property>
</Properties>
</file>